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18879FF0"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E6399">
        <w:rPr>
          <w:rFonts w:ascii="Arial" w:hAnsi="Arial" w:cs="Arial"/>
          <w:b/>
          <w:bCs/>
          <w:sz w:val="24"/>
          <w:szCs w:val="24"/>
          <w:lang w:val="en-US"/>
        </w:rPr>
        <w:t>6e</w:t>
      </w:r>
      <w:r>
        <w:rPr>
          <w:rFonts w:ascii="Arial" w:hAnsi="Arial" w:cs="Arial"/>
          <w:b/>
          <w:sz w:val="24"/>
          <w:lang w:val="en-US"/>
        </w:rPr>
        <w:tab/>
      </w:r>
      <w:r>
        <w:rPr>
          <w:rFonts w:ascii="Arial" w:hAnsi="Arial" w:cs="Arial"/>
          <w:b/>
          <w:bCs/>
          <w:sz w:val="32"/>
          <w:szCs w:val="32"/>
          <w:lang w:val="en-US"/>
        </w:rPr>
        <w:t>R4-</w:t>
      </w:r>
      <w:r w:rsidR="007F17E6" w:rsidRPr="007F17E6">
        <w:rPr>
          <w:rFonts w:ascii="Arial" w:hAnsi="Arial" w:cs="Arial"/>
          <w:b/>
          <w:bCs/>
          <w:sz w:val="32"/>
          <w:szCs w:val="32"/>
          <w:lang w:val="en-US"/>
        </w:rPr>
        <w:t>2010376</w:t>
      </w:r>
    </w:p>
    <w:p w14:paraId="41FB8914" w14:textId="1E2F80D7"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E6399">
        <w:rPr>
          <w:rFonts w:ascii="Arial" w:hAnsi="Arial" w:cs="Arial"/>
          <w:b/>
          <w:bCs/>
          <w:sz w:val="24"/>
          <w:szCs w:val="24"/>
        </w:rPr>
        <w:t>17</w:t>
      </w:r>
      <w:r w:rsidR="00645388">
        <w:rPr>
          <w:rFonts w:ascii="Arial" w:hAnsi="Arial" w:cs="Arial"/>
          <w:b/>
          <w:bCs/>
          <w:sz w:val="24"/>
          <w:szCs w:val="24"/>
          <w:vertAlign w:val="superscript"/>
        </w:rPr>
        <w:t>th</w:t>
      </w:r>
      <w:r w:rsidR="00645388">
        <w:rPr>
          <w:rFonts w:ascii="Arial" w:hAnsi="Arial" w:cs="Arial"/>
          <w:b/>
          <w:bCs/>
          <w:sz w:val="24"/>
          <w:szCs w:val="24"/>
        </w:rPr>
        <w:t xml:space="preserve"> </w:t>
      </w:r>
      <w:r w:rsidR="00EE6399">
        <w:rPr>
          <w:rFonts w:ascii="Arial" w:hAnsi="Arial" w:cs="Arial"/>
          <w:b/>
          <w:bCs/>
          <w:sz w:val="24"/>
          <w:szCs w:val="24"/>
        </w:rPr>
        <w:t>August</w:t>
      </w:r>
      <w:r w:rsidR="003B3178">
        <w:rPr>
          <w:rFonts w:ascii="Arial" w:hAnsi="Arial" w:cs="Arial"/>
          <w:b/>
          <w:bCs/>
          <w:sz w:val="24"/>
          <w:szCs w:val="24"/>
        </w:rPr>
        <w:t xml:space="preserve"> </w:t>
      </w:r>
      <w:r w:rsidR="00645388">
        <w:rPr>
          <w:rFonts w:ascii="Arial" w:hAnsi="Arial" w:cs="Arial"/>
          <w:b/>
          <w:bCs/>
          <w:sz w:val="24"/>
          <w:szCs w:val="24"/>
        </w:rPr>
        <w:t xml:space="preserve">– </w:t>
      </w:r>
      <w:r w:rsidR="00EE6399">
        <w:rPr>
          <w:rFonts w:ascii="Arial" w:hAnsi="Arial" w:cs="Arial"/>
          <w:b/>
          <w:bCs/>
          <w:sz w:val="24"/>
          <w:szCs w:val="24"/>
        </w:rPr>
        <w:t>28</w:t>
      </w:r>
      <w:r w:rsidR="00645388">
        <w:rPr>
          <w:rFonts w:ascii="Arial" w:hAnsi="Arial" w:cs="Arial"/>
          <w:b/>
          <w:bCs/>
          <w:sz w:val="24"/>
          <w:szCs w:val="24"/>
          <w:vertAlign w:val="superscript"/>
        </w:rPr>
        <w:t xml:space="preserve">th </w:t>
      </w:r>
      <w:r w:rsidR="00EE6399">
        <w:rPr>
          <w:rFonts w:ascii="Arial" w:hAnsi="Arial" w:cs="Arial"/>
          <w:b/>
          <w:bCs/>
          <w:sz w:val="24"/>
          <w:szCs w:val="24"/>
        </w:rPr>
        <w:t>August</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F17E6" w:rsidRDefault="005813AA" w:rsidP="005813AA">
      <w:pPr>
        <w:pStyle w:val="Footer"/>
        <w:jc w:val="both"/>
        <w:rPr>
          <w:rFonts w:ascii="Arial" w:hAnsi="Arial" w:cs="Arial"/>
          <w:noProof w:val="0"/>
          <w:sz w:val="24"/>
          <w:szCs w:val="24"/>
        </w:rPr>
      </w:pPr>
      <w:bookmarkStart w:id="0" w:name="_GoBack"/>
    </w:p>
    <w:p w14:paraId="039B0443" w14:textId="72EE69CA" w:rsidR="00672856" w:rsidRPr="007F17E6" w:rsidRDefault="005813AA" w:rsidP="00672856">
      <w:pPr>
        <w:jc w:val="both"/>
        <w:rPr>
          <w:rFonts w:ascii="Arial" w:hAnsi="Arial" w:cs="Arial"/>
          <w:b/>
          <w:sz w:val="24"/>
          <w:szCs w:val="24"/>
          <w:lang w:val="en-US" w:eastAsia="zh-CN"/>
        </w:rPr>
      </w:pPr>
      <w:r w:rsidRPr="007F17E6">
        <w:rPr>
          <w:rFonts w:ascii="Arial" w:hAnsi="Arial" w:cs="Arial"/>
          <w:b/>
          <w:sz w:val="24"/>
          <w:szCs w:val="24"/>
          <w:lang w:val="en-US"/>
        </w:rPr>
        <w:t>Title:</w:t>
      </w:r>
      <w:r w:rsidRPr="007F17E6">
        <w:rPr>
          <w:rFonts w:ascii="Arial" w:hAnsi="Arial" w:cs="Arial"/>
          <w:sz w:val="24"/>
          <w:szCs w:val="24"/>
          <w:lang w:val="en-US"/>
        </w:rPr>
        <w:t xml:space="preserve"> </w:t>
      </w:r>
      <w:r w:rsidRPr="007F17E6">
        <w:rPr>
          <w:rFonts w:ascii="Arial" w:hAnsi="Arial" w:cs="Arial"/>
          <w:sz w:val="24"/>
          <w:szCs w:val="24"/>
          <w:lang w:val="en-US"/>
        </w:rPr>
        <w:tab/>
      </w:r>
      <w:r w:rsidRPr="007F17E6">
        <w:rPr>
          <w:rFonts w:ascii="Arial" w:hAnsi="Arial" w:cs="Arial"/>
          <w:sz w:val="24"/>
          <w:szCs w:val="24"/>
          <w:lang w:val="en-US" w:eastAsia="zh-CN"/>
        </w:rPr>
        <w:tab/>
      </w:r>
      <w:r w:rsidRPr="007F17E6">
        <w:rPr>
          <w:rFonts w:ascii="Arial" w:hAnsi="Arial" w:cs="Arial"/>
          <w:sz w:val="24"/>
          <w:szCs w:val="24"/>
          <w:lang w:val="en-US" w:eastAsia="zh-CN"/>
        </w:rPr>
        <w:tab/>
      </w:r>
      <w:r w:rsidRPr="007F17E6">
        <w:rPr>
          <w:rFonts w:ascii="Arial" w:hAnsi="Arial" w:cs="Arial"/>
          <w:sz w:val="24"/>
          <w:szCs w:val="24"/>
          <w:lang w:val="en-US" w:eastAsia="zh-CN"/>
        </w:rPr>
        <w:tab/>
      </w:r>
      <w:r w:rsidRPr="007F17E6">
        <w:rPr>
          <w:rFonts w:ascii="Arial" w:hAnsi="Arial" w:cs="Arial"/>
          <w:sz w:val="24"/>
          <w:szCs w:val="24"/>
          <w:lang w:val="en-US" w:eastAsia="zh-CN"/>
        </w:rPr>
        <w:tab/>
      </w:r>
      <w:r w:rsidR="00FD2758" w:rsidRPr="007F17E6">
        <w:rPr>
          <w:rFonts w:ascii="Arial" w:hAnsi="Arial" w:cs="Arial"/>
          <w:sz w:val="24"/>
          <w:szCs w:val="24"/>
          <w:lang w:val="en-US" w:eastAsia="zh-CN"/>
        </w:rPr>
        <w:t xml:space="preserve">Discussion on </w:t>
      </w:r>
      <w:r w:rsidR="00FD2758" w:rsidRPr="007F17E6">
        <w:rPr>
          <w:rFonts w:ascii="Arial" w:hAnsi="Arial" w:cs="Arial"/>
          <w:sz w:val="24"/>
          <w:szCs w:val="24"/>
        </w:rPr>
        <w:t>remaining issues for NR CGI reading</w:t>
      </w:r>
    </w:p>
    <w:bookmarkEnd w:id="0"/>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1830E465"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7F17E6">
        <w:rPr>
          <w:rFonts w:ascii="Arial" w:hAnsi="Arial" w:cs="Arial"/>
          <w:sz w:val="24"/>
          <w:lang w:val="en-US"/>
        </w:rPr>
        <w:t>7.13.1.2</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7FC067FB" w14:textId="2DA84379" w:rsidR="00EE6399" w:rsidRDefault="00602698" w:rsidP="00EE6399">
      <w:r>
        <w:t>From the agreed way forward, t</w:t>
      </w:r>
      <w:r w:rsidR="00422C0D">
        <w:t>here are 3 remaining issues to resolve for NR CGI reading</w:t>
      </w:r>
    </w:p>
    <w:p w14:paraId="3CC20132" w14:textId="77777777" w:rsidR="00422C0D" w:rsidRDefault="00422C0D" w:rsidP="00995533">
      <w:pPr>
        <w:numPr>
          <w:ilvl w:val="0"/>
          <w:numId w:val="6"/>
        </w:numPr>
        <w:spacing w:after="120" w:line="256" w:lineRule="auto"/>
        <w:rPr>
          <w:lang w:val="en-US" w:eastAsia="ja-JP"/>
        </w:rPr>
      </w:pPr>
      <w:r>
        <w:rPr>
          <w:rFonts w:hint="eastAsia"/>
          <w:lang w:val="en-US" w:eastAsia="ja-JP"/>
        </w:rPr>
        <w:t>MIB decoding delay for FR2</w:t>
      </w:r>
    </w:p>
    <w:p w14:paraId="79B4BEBE" w14:textId="77777777" w:rsidR="00422C0D" w:rsidRDefault="00422C0D" w:rsidP="00995533">
      <w:pPr>
        <w:numPr>
          <w:ilvl w:val="0"/>
          <w:numId w:val="6"/>
        </w:numPr>
        <w:spacing w:after="120" w:line="256" w:lineRule="auto"/>
        <w:rPr>
          <w:lang w:val="en-US" w:eastAsia="ja-JP"/>
        </w:rPr>
      </w:pPr>
      <w:r>
        <w:rPr>
          <w:rFonts w:hint="eastAsia"/>
          <w:lang w:val="en-US" w:eastAsia="ja-JP"/>
        </w:rPr>
        <w:t>SNR conditions for SIB1 decoding delay requirements</w:t>
      </w:r>
    </w:p>
    <w:p w14:paraId="2606683A" w14:textId="757905C2" w:rsidR="00422C0D" w:rsidRPr="00F873ED" w:rsidRDefault="00422C0D" w:rsidP="00995533">
      <w:pPr>
        <w:numPr>
          <w:ilvl w:val="0"/>
          <w:numId w:val="6"/>
        </w:numPr>
        <w:spacing w:after="120" w:line="256" w:lineRule="auto"/>
        <w:rPr>
          <w:lang w:val="en-US" w:eastAsia="ja-JP"/>
        </w:rPr>
      </w:pPr>
      <w:r>
        <w:rPr>
          <w:rFonts w:hint="eastAsia"/>
          <w:lang w:eastAsia="ja-JP"/>
        </w:rPr>
        <w:t>Value of timer T321 for FR2</w:t>
      </w:r>
    </w:p>
    <w:p w14:paraId="3EDEEC5F" w14:textId="679C29E3" w:rsidR="00F873ED" w:rsidRDefault="00F873ED" w:rsidP="00F873ED">
      <w:pPr>
        <w:spacing w:after="120" w:line="256" w:lineRule="auto"/>
        <w:rPr>
          <w:lang w:val="en-US" w:eastAsia="ja-JP"/>
        </w:rPr>
      </w:pPr>
      <w:r>
        <w:rPr>
          <w:lang w:val="en-US" w:eastAsia="ja-JP"/>
        </w:rPr>
        <w:t xml:space="preserve">Agreements and options for these issues are provided in </w:t>
      </w:r>
      <w:r>
        <w:rPr>
          <w:lang w:val="en-US" w:eastAsia="ja-JP"/>
        </w:rPr>
        <w:fldChar w:fldCharType="begin"/>
      </w:r>
      <w:r>
        <w:rPr>
          <w:lang w:val="en-US" w:eastAsia="ja-JP"/>
        </w:rPr>
        <w:instrText xml:space="preserve"> REF _Ref43285361 \r \h </w:instrText>
      </w:r>
      <w:r>
        <w:rPr>
          <w:lang w:val="en-US" w:eastAsia="ja-JP"/>
        </w:rPr>
      </w:r>
      <w:r>
        <w:rPr>
          <w:lang w:val="en-US" w:eastAsia="ja-JP"/>
        </w:rPr>
        <w:fldChar w:fldCharType="separate"/>
      </w:r>
      <w:r>
        <w:rPr>
          <w:lang w:val="en-US" w:eastAsia="ja-JP"/>
        </w:rPr>
        <w:t>[1]</w:t>
      </w:r>
      <w:r>
        <w:rPr>
          <w:lang w:val="en-US" w:eastAsia="ja-JP"/>
        </w:rPr>
        <w:fldChar w:fldCharType="end"/>
      </w:r>
      <w:r>
        <w:rPr>
          <w:lang w:val="en-US" w:eastAsia="ja-JP"/>
        </w:rPr>
        <w:t>.</w:t>
      </w:r>
    </w:p>
    <w:tbl>
      <w:tblPr>
        <w:tblStyle w:val="TableGrid"/>
        <w:tblW w:w="0" w:type="auto"/>
        <w:tblLook w:val="04A0" w:firstRow="1" w:lastRow="0" w:firstColumn="1" w:lastColumn="0" w:noHBand="0" w:noVBand="1"/>
      </w:tblPr>
      <w:tblGrid>
        <w:gridCol w:w="10537"/>
      </w:tblGrid>
      <w:tr w:rsidR="00F873ED" w14:paraId="3BBB397C" w14:textId="77777777" w:rsidTr="00F873ED">
        <w:tc>
          <w:tcPr>
            <w:tcW w:w="10537" w:type="dxa"/>
          </w:tcPr>
          <w:p w14:paraId="1A3BD34A" w14:textId="77777777" w:rsidR="00F873ED" w:rsidRPr="00F873ED" w:rsidRDefault="00F873ED" w:rsidP="00995533">
            <w:pPr>
              <w:numPr>
                <w:ilvl w:val="0"/>
                <w:numId w:val="7"/>
              </w:numPr>
            </w:pPr>
            <w:r w:rsidRPr="00F873ED">
              <w:rPr>
                <w:lang w:val="en-US"/>
              </w:rPr>
              <w:t>MIB decoding delay for FR2</w:t>
            </w:r>
          </w:p>
          <w:p w14:paraId="042587D7" w14:textId="77777777" w:rsidR="00F873ED" w:rsidRPr="00F873ED" w:rsidRDefault="00F873ED" w:rsidP="00995533">
            <w:pPr>
              <w:numPr>
                <w:ilvl w:val="1"/>
                <w:numId w:val="7"/>
              </w:numPr>
            </w:pPr>
            <w:r w:rsidRPr="00F873ED">
              <w:rPr>
                <w:lang w:val="en-US"/>
              </w:rPr>
              <w:t>Option 1: 3 * N * TSMTC, where N = 8 and TSMTC is SMTC periodicity of target cell.</w:t>
            </w:r>
          </w:p>
          <w:p w14:paraId="2ED9014C" w14:textId="77777777" w:rsidR="00F873ED" w:rsidRPr="00F873ED" w:rsidRDefault="00F873ED" w:rsidP="00995533">
            <w:pPr>
              <w:numPr>
                <w:ilvl w:val="1"/>
                <w:numId w:val="7"/>
              </w:numPr>
            </w:pPr>
            <w:r w:rsidRPr="00F873ED">
              <w:rPr>
                <w:lang w:val="en-US"/>
              </w:rPr>
              <w:t>Option 2: 5 * TSMTC + N * TSMTC, where N = 8 and TSMTC is SMTC periodicity of target cell.</w:t>
            </w:r>
          </w:p>
          <w:p w14:paraId="5613914E" w14:textId="77777777" w:rsidR="00F873ED" w:rsidRPr="00F873ED" w:rsidRDefault="00F873ED" w:rsidP="00995533">
            <w:pPr>
              <w:numPr>
                <w:ilvl w:val="0"/>
                <w:numId w:val="7"/>
              </w:numPr>
            </w:pPr>
            <w:r w:rsidRPr="00F873ED">
              <w:rPr>
                <w:lang w:val="en-US"/>
              </w:rPr>
              <w:t>SIB1 decoding delay requirements</w:t>
            </w:r>
          </w:p>
          <w:p w14:paraId="47BA4F3A" w14:textId="77777777" w:rsidR="00F873ED" w:rsidRPr="00F873ED" w:rsidRDefault="00F873ED" w:rsidP="00995533">
            <w:pPr>
              <w:numPr>
                <w:ilvl w:val="1"/>
                <w:numId w:val="7"/>
              </w:numPr>
            </w:pPr>
            <w:r w:rsidRPr="00F873ED">
              <w:rPr>
                <w:lang w:val="en-US"/>
              </w:rPr>
              <w:t>Option 1:  -3 dB SNR and 6 samples</w:t>
            </w:r>
          </w:p>
          <w:p w14:paraId="517E4181" w14:textId="77777777" w:rsidR="00F873ED" w:rsidRPr="00F873ED" w:rsidRDefault="00F873ED" w:rsidP="00995533">
            <w:pPr>
              <w:numPr>
                <w:ilvl w:val="1"/>
                <w:numId w:val="7"/>
              </w:numPr>
            </w:pPr>
            <w:r w:rsidRPr="00F873ED">
              <w:rPr>
                <w:lang w:val="en-US"/>
              </w:rPr>
              <w:t>Option 2:  -4 dB SNR and 6 samples</w:t>
            </w:r>
          </w:p>
          <w:p w14:paraId="73A3DF1B" w14:textId="77777777" w:rsidR="00F873ED" w:rsidRPr="00F873ED" w:rsidRDefault="00F873ED" w:rsidP="00995533">
            <w:pPr>
              <w:numPr>
                <w:ilvl w:val="0"/>
                <w:numId w:val="7"/>
              </w:numPr>
            </w:pPr>
            <w:r w:rsidRPr="00F873ED">
              <w:rPr>
                <w:lang w:val="en-US"/>
              </w:rPr>
              <w:t>Margin for interruptions during each autonomous gap for SIB1 decoding</w:t>
            </w:r>
          </w:p>
          <w:p w14:paraId="70B30890" w14:textId="77777777" w:rsidR="00F873ED" w:rsidRPr="00F873ED" w:rsidRDefault="00F873ED" w:rsidP="00995533">
            <w:pPr>
              <w:numPr>
                <w:ilvl w:val="1"/>
                <w:numId w:val="7"/>
              </w:numPr>
            </w:pPr>
            <w:r w:rsidRPr="00F873ED">
              <w:rPr>
                <w:lang w:val="en-US"/>
              </w:rPr>
              <w:t>2* 2ms + 1 slot (victim cell SCS)</w:t>
            </w:r>
          </w:p>
          <w:p w14:paraId="1F5C82F6" w14:textId="77777777" w:rsidR="00F873ED" w:rsidRPr="00F873ED" w:rsidRDefault="00F873ED" w:rsidP="00995533">
            <w:pPr>
              <w:numPr>
                <w:ilvl w:val="0"/>
                <w:numId w:val="7"/>
              </w:numPr>
            </w:pPr>
            <w:r w:rsidRPr="00F873ED">
              <w:rPr>
                <w:lang w:val="en-US"/>
              </w:rPr>
              <w:t>Known Cell condition for FR1 and FR2</w:t>
            </w:r>
          </w:p>
          <w:p w14:paraId="3B18DA94" w14:textId="77777777" w:rsidR="00F873ED" w:rsidRPr="00F873ED" w:rsidRDefault="00F873ED" w:rsidP="00995533">
            <w:pPr>
              <w:numPr>
                <w:ilvl w:val="1"/>
                <w:numId w:val="7"/>
              </w:numPr>
            </w:pPr>
            <w:r w:rsidRPr="00F873ED">
              <w:rPr>
                <w:lang w:val="en-US"/>
              </w:rPr>
              <w:t>During the last X seconds before the reception of the report CGI command</w:t>
            </w:r>
          </w:p>
          <w:p w14:paraId="438636FB" w14:textId="77777777" w:rsidR="00F873ED" w:rsidRPr="00F873ED" w:rsidRDefault="00F873ED" w:rsidP="00995533">
            <w:pPr>
              <w:numPr>
                <w:ilvl w:val="2"/>
                <w:numId w:val="7"/>
              </w:numPr>
            </w:pPr>
            <w:r w:rsidRPr="00F873ED">
              <w:rPr>
                <w:lang w:val="en-US"/>
              </w:rPr>
              <w:t>the UE has sent a valid L3-RSRP measurement report with SSB index for the target cell</w:t>
            </w:r>
          </w:p>
          <w:p w14:paraId="0EF82583" w14:textId="77777777" w:rsidR="00F873ED" w:rsidRPr="00F873ED" w:rsidRDefault="00F873ED" w:rsidP="00995533">
            <w:pPr>
              <w:numPr>
                <w:ilvl w:val="1"/>
                <w:numId w:val="7"/>
              </w:numPr>
            </w:pPr>
            <w:r w:rsidRPr="00F873ED">
              <w:rPr>
                <w:lang w:val="en-US"/>
              </w:rPr>
              <w:t>During MIB decoding at least reported SSBs remains detectable according to the cell identification conditions specified in clauses 9.2 or 9.3 of TS 38.133, and</w:t>
            </w:r>
          </w:p>
          <w:p w14:paraId="60C3BC66" w14:textId="77777777" w:rsidR="00F873ED" w:rsidRPr="00F873ED" w:rsidRDefault="00F873ED" w:rsidP="00995533">
            <w:pPr>
              <w:numPr>
                <w:ilvl w:val="1"/>
                <w:numId w:val="7"/>
              </w:numPr>
            </w:pPr>
            <w:r w:rsidRPr="00F873ED">
              <w:rPr>
                <w:lang w:val="en-US"/>
              </w:rPr>
              <w:t>During SIB1 decoding the SSB used for MIB decoding remains detectable according to the cell identification conditions specified in clauses 9.2 or 9.3 of TS 38.133, and</w:t>
            </w:r>
          </w:p>
          <w:p w14:paraId="501F7C88" w14:textId="77777777" w:rsidR="00F873ED" w:rsidRPr="00F873ED" w:rsidRDefault="00F873ED" w:rsidP="00995533">
            <w:pPr>
              <w:numPr>
                <w:ilvl w:val="1"/>
                <w:numId w:val="7"/>
              </w:numPr>
            </w:pPr>
            <w:r w:rsidRPr="00F873ED">
              <w:t xml:space="preserve">During MIB decoding and SIB1 decoding, the SSB for MIB decoding and PDSCH for SIB1 decoding remain detectable with SNR </w:t>
            </w:r>
            <w:r w:rsidRPr="00F873ED">
              <w:rPr>
                <w:lang w:val="en-US"/>
              </w:rPr>
              <w:t>≥</w:t>
            </w:r>
            <w:r w:rsidRPr="00F873ED">
              <w:t xml:space="preserve"> -3dB.</w:t>
            </w:r>
          </w:p>
          <w:p w14:paraId="62F94153" w14:textId="77777777" w:rsidR="00F873ED" w:rsidRPr="00F873ED" w:rsidRDefault="00F873ED" w:rsidP="00995533">
            <w:pPr>
              <w:numPr>
                <w:ilvl w:val="1"/>
                <w:numId w:val="7"/>
              </w:numPr>
            </w:pPr>
            <w:r w:rsidRPr="00F873ED">
              <w:rPr>
                <w:lang w:val="en-US"/>
              </w:rPr>
              <w:t>X=5 for FR1 and X=3 for FR2</w:t>
            </w:r>
          </w:p>
          <w:p w14:paraId="0F4BF7C7" w14:textId="77777777" w:rsidR="00F873ED" w:rsidRPr="00F873ED" w:rsidRDefault="00F873ED" w:rsidP="00995533">
            <w:pPr>
              <w:numPr>
                <w:ilvl w:val="0"/>
                <w:numId w:val="7"/>
              </w:numPr>
            </w:pPr>
            <w:r w:rsidRPr="00F873ED">
              <w:t>Value for timer T321</w:t>
            </w:r>
          </w:p>
          <w:p w14:paraId="706D52F9" w14:textId="77777777" w:rsidR="00F873ED" w:rsidRPr="00F873ED" w:rsidRDefault="00F873ED" w:rsidP="00995533">
            <w:pPr>
              <w:numPr>
                <w:ilvl w:val="1"/>
                <w:numId w:val="7"/>
              </w:numPr>
            </w:pPr>
            <w:r w:rsidRPr="00F873ED">
              <w:rPr>
                <w:lang w:val="en-US"/>
              </w:rPr>
              <w:t>Option 1: 2 seconds for FR1 and 5 seconds for FR2</w:t>
            </w:r>
          </w:p>
          <w:p w14:paraId="2D1517D0" w14:textId="77777777" w:rsidR="00F873ED" w:rsidRPr="00F873ED" w:rsidRDefault="00F873ED" w:rsidP="00995533">
            <w:pPr>
              <w:numPr>
                <w:ilvl w:val="1"/>
                <w:numId w:val="7"/>
              </w:numPr>
            </w:pPr>
            <w:r w:rsidRPr="00F873ED">
              <w:rPr>
                <w:lang w:val="en-US"/>
              </w:rPr>
              <w:t>Option 1: 2 seconds for FR1 and 3 seconds for FR2</w:t>
            </w:r>
          </w:p>
          <w:p w14:paraId="58AE8F45" w14:textId="77777777" w:rsidR="00F873ED" w:rsidRDefault="00F873ED" w:rsidP="00EE6399"/>
        </w:tc>
      </w:tr>
    </w:tbl>
    <w:p w14:paraId="286ECA27" w14:textId="3D798D39" w:rsidR="00422C0D" w:rsidRPr="00EE6399" w:rsidRDefault="004C1518" w:rsidP="00EE6399">
      <w:r>
        <w:lastRenderedPageBreak/>
        <w:t xml:space="preserve">In addition, we think that there is a need to discuss RLM and beam management during CGI reading, although this has not yet been covered by any discussion in RAN4. As this is a new topic, </w:t>
      </w:r>
      <w:r w:rsidR="00E97A54">
        <w:t>there is no agreed way forward and we provide our considerations.</w:t>
      </w:r>
    </w:p>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3360A0DB" w14:textId="332C7529" w:rsidR="00F873ED" w:rsidRDefault="00F873ED" w:rsidP="00F873ED">
      <w:pPr>
        <w:pStyle w:val="Heading2"/>
        <w:rPr>
          <w:lang w:val="en-US" w:eastAsia="zh-CN"/>
        </w:rPr>
      </w:pPr>
      <w:r>
        <w:rPr>
          <w:lang w:val="en-US" w:eastAsia="zh-CN"/>
        </w:rPr>
        <w:t>General considerations</w:t>
      </w:r>
      <w:r w:rsidR="00602698">
        <w:rPr>
          <w:lang w:val="en-US" w:eastAsia="zh-CN"/>
        </w:rPr>
        <w:t xml:space="preserve"> on way forward</w:t>
      </w:r>
    </w:p>
    <w:p w14:paraId="5309F178" w14:textId="3E45227E" w:rsidR="00751741" w:rsidRDefault="00F873ED" w:rsidP="00A62E61">
      <w:pPr>
        <w:rPr>
          <w:lang w:val="en-US" w:eastAsia="zh-CN"/>
        </w:rPr>
      </w:pPr>
      <w:r>
        <w:rPr>
          <w:lang w:val="en-US" w:eastAsia="zh-CN"/>
        </w:rPr>
        <w:t xml:space="preserve">It has been argued that as CGI reading is performed for SON ANR it should be considered as a best effort service, i.e. if one UE does not succeed to decode the CGI when requested, it can be decoded later by another UE. UE vendors have also argued that as this is an optional feature, it is beneficial if as many as possible UEs support the feature and hence the requirements placed on the UE should not be too onerous. Specifically, UEs already have SIB reading functionality even in release 15 for such purposes as initial cell selection, reselection </w:t>
      </w:r>
      <w:proofErr w:type="spellStart"/>
      <w:r>
        <w:rPr>
          <w:lang w:val="en-US" w:eastAsia="zh-CN"/>
        </w:rPr>
        <w:t>etc</w:t>
      </w:r>
      <w:proofErr w:type="spellEnd"/>
      <w:r>
        <w:rPr>
          <w:lang w:val="en-US" w:eastAsia="zh-CN"/>
        </w:rPr>
        <w:t>, and there is a clear desire for UE vendors not to have to implement a more complicated UE implementation to support release 16 ANR.</w:t>
      </w:r>
    </w:p>
    <w:p w14:paraId="7D491CE1" w14:textId="798B2CFD" w:rsidR="00F873ED" w:rsidRDefault="00F873ED" w:rsidP="00A62E61">
      <w:pPr>
        <w:rPr>
          <w:lang w:val="en-US" w:eastAsia="zh-CN"/>
        </w:rPr>
      </w:pPr>
      <w:r>
        <w:rPr>
          <w:lang w:val="en-US" w:eastAsia="zh-CN"/>
        </w:rPr>
        <w:t>This position is fully understandable, but on the other hand it begs the question of why RAN4 should have discussed CGI reading requirements in the first instance, since the conclusion of this argument is that CGI reading performance is already determined by the existing release 15 implementations and the work in release 16 would simply be to capture how the implementations already work as a spec requirement. So we begin by reviewing some of the reasons why CGI reading performance has been standardized for LTE release 8/9.</w:t>
      </w:r>
    </w:p>
    <w:p w14:paraId="6B49DE2B" w14:textId="7DF84437" w:rsidR="00F873ED" w:rsidRDefault="00F873ED" w:rsidP="00A62E61">
      <w:pPr>
        <w:rPr>
          <w:lang w:val="en-US" w:eastAsia="zh-CN"/>
        </w:rPr>
      </w:pPr>
      <w:r>
        <w:rPr>
          <w:lang w:val="en-US" w:eastAsia="zh-CN"/>
        </w:rPr>
        <w:t xml:space="preserve">The initial method for CGI reading in LTE (and NR) was to use naturally occurring DRX (either by deliberately not scheduling a UE during CGI reading requests, or by using an already inactive UE to perform CGI reading). For this CGI reading method, it has truly been considered as a best effort service </w:t>
      </w:r>
      <w:r w:rsidR="001722D8">
        <w:rPr>
          <w:lang w:val="en-US" w:eastAsia="zh-CN"/>
        </w:rPr>
        <w:t>and no RAN4 requirements are specified.</w:t>
      </w:r>
    </w:p>
    <w:p w14:paraId="385DECB7" w14:textId="55B1602D" w:rsidR="001722D8" w:rsidRDefault="001722D8" w:rsidP="00A62E61">
      <w:pPr>
        <w:rPr>
          <w:lang w:val="en-US" w:eastAsia="zh-CN"/>
        </w:rPr>
      </w:pPr>
      <w:r>
        <w:rPr>
          <w:lang w:val="en-US" w:eastAsia="zh-CN"/>
        </w:rPr>
        <w:t xml:space="preserve">The introduction of autonomous gap based CGI reading came in release 9, and was initially introduced for a different purpose, which was the decoding of CGI in support of access control and possible handover to closed subscriber group (CSG) cells. Since this needs to be done in a timely manner, RAN4 requirements are specified to ensure the proper handover with proper side conditions. Moreover, as an autonomous gap solution was selected, it was necessary to develop requirements to ensure that autonomous gaps did not cause excessive harm to the system or user performance (ACK/NACK count requirements during decoding). </w:t>
      </w:r>
    </w:p>
    <w:p w14:paraId="10C37F62" w14:textId="1187D8A1" w:rsidR="00D17D43" w:rsidRDefault="00D17D43" w:rsidP="00A62E61">
      <w:r>
        <w:rPr>
          <w:lang w:val="en-US" w:eastAsia="zh-CN"/>
        </w:rPr>
        <w:t xml:space="preserve">Next, UE vendors noticed that the functionality for the release 9 feature was nearly identical from a signaling point of view to the release 8 ANR feature, although the implementation would be quite different, and quite reasonably indicated that they only wanted to have to make one implementation that could support both features. Nevertheless, the requirements in RAN4 </w:t>
      </w:r>
      <w:r w:rsidR="007003C4">
        <w:rPr>
          <w:lang w:val="en-US" w:eastAsia="zh-CN"/>
        </w:rPr>
        <w:t>for</w:t>
      </w:r>
      <w:r>
        <w:rPr>
          <w:lang w:val="en-US" w:eastAsia="zh-CN"/>
        </w:rPr>
        <w:t xml:space="preserve"> autonomous gaps only apply if the LTE IE </w:t>
      </w:r>
      <w:proofErr w:type="spellStart"/>
      <w:r>
        <w:rPr>
          <w:lang w:val="en-US" w:eastAsia="zh-CN"/>
        </w:rPr>
        <w:t>si-Request</w:t>
      </w:r>
      <w:r w:rsidR="007003C4">
        <w:rPr>
          <w:lang w:val="en-US" w:eastAsia="zh-CN"/>
        </w:rPr>
        <w:t>ForHO</w:t>
      </w:r>
      <w:proofErr w:type="spellEnd"/>
      <w:r w:rsidR="007003C4">
        <w:rPr>
          <w:lang w:val="en-US" w:eastAsia="zh-CN"/>
        </w:rPr>
        <w:t xml:space="preserve"> is set true (</w:t>
      </w:r>
      <w:r w:rsidR="007003C4" w:rsidRPr="007003C4">
        <w:rPr>
          <w:i/>
          <w:iCs/>
        </w:rPr>
        <w:t xml:space="preserve">Note that a UE is not required to use autonomous gap if </w:t>
      </w:r>
      <w:proofErr w:type="spellStart"/>
      <w:r w:rsidR="007003C4" w:rsidRPr="007003C4">
        <w:rPr>
          <w:i/>
          <w:iCs/>
        </w:rPr>
        <w:t>si-RequestForHO</w:t>
      </w:r>
      <w:proofErr w:type="spellEnd"/>
      <w:r w:rsidR="007003C4" w:rsidRPr="007003C4">
        <w:rPr>
          <w:i/>
          <w:iCs/>
        </w:rPr>
        <w:t xml:space="preserve"> is set to false</w:t>
      </w:r>
      <w:r w:rsidR="007003C4">
        <w:t>), even though a UE may use either implementation for non-handover cases.</w:t>
      </w:r>
    </w:p>
    <w:p w14:paraId="238E4945" w14:textId="11218179" w:rsidR="007003C4" w:rsidRDefault="007003C4" w:rsidP="00A62E61">
      <w:r>
        <w:t>In NR there are some similarities and also some differences. Firstly, RAN2 introduced requirements for natural DRX based CGI reading in release 15, and at the same time asked RAN4 if there were plans to introduce autonomous gaps. After discussion, the outcome has been to specify autonomous gaps in release 16 under the RRM enhancements WI, triggering this discussion. However, one important distinction is that even autonomous gap based CGI reading in NR is not targeted to the handover use case, although RAN2 has introduced an IE which forces the use of autonomous gaps (if supported by the UE):</w:t>
      </w:r>
    </w:p>
    <w:tbl>
      <w:tblPr>
        <w:tblW w:w="105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43"/>
      </w:tblGrid>
      <w:tr w:rsidR="00781046" w:rsidRPr="00781046" w14:paraId="306E284F" w14:textId="77777777" w:rsidTr="00781046">
        <w:trPr>
          <w:trHeight w:val="198"/>
        </w:trPr>
        <w:tc>
          <w:tcPr>
            <w:tcW w:w="10543" w:type="dxa"/>
          </w:tcPr>
          <w:p w14:paraId="3E8FDF16" w14:textId="77777777" w:rsidR="00781046" w:rsidRPr="00781046" w:rsidRDefault="00781046" w:rsidP="00781046">
            <w:pPr>
              <w:keepNext/>
              <w:keepLines/>
              <w:overflowPunct w:val="0"/>
              <w:autoSpaceDE w:val="0"/>
              <w:autoSpaceDN w:val="0"/>
              <w:adjustRightInd w:val="0"/>
              <w:spacing w:after="0"/>
              <w:jc w:val="center"/>
              <w:textAlignment w:val="baseline"/>
              <w:rPr>
                <w:rFonts w:ascii="Arial" w:eastAsia="Times New Roman" w:hAnsi="Arial"/>
                <w:b/>
                <w:i/>
                <w:sz w:val="18"/>
                <w:lang w:eastAsia="x-none"/>
              </w:rPr>
            </w:pPr>
            <w:proofErr w:type="spellStart"/>
            <w:r w:rsidRPr="00781046">
              <w:rPr>
                <w:rFonts w:ascii="Arial" w:eastAsia="Times New Roman" w:hAnsi="Arial"/>
                <w:b/>
                <w:bCs/>
                <w:i/>
                <w:iCs/>
                <w:sz w:val="18"/>
                <w:lang w:eastAsia="x-none"/>
              </w:rPr>
              <w:t>ReportCGI</w:t>
            </w:r>
            <w:proofErr w:type="spellEnd"/>
            <w:r w:rsidRPr="00781046">
              <w:rPr>
                <w:rFonts w:ascii="Arial" w:eastAsia="Times New Roman" w:hAnsi="Arial"/>
                <w:b/>
                <w:bCs/>
                <w:i/>
                <w:iCs/>
                <w:sz w:val="18"/>
                <w:lang w:eastAsia="x-none"/>
              </w:rPr>
              <w:t>-EUTRA</w:t>
            </w:r>
            <w:r w:rsidRPr="00781046">
              <w:rPr>
                <w:rFonts w:ascii="Arial" w:eastAsia="Times New Roman" w:hAnsi="Arial"/>
                <w:b/>
                <w:i/>
                <w:sz w:val="18"/>
                <w:lang w:eastAsia="x-none"/>
              </w:rPr>
              <w:t xml:space="preserve"> field descriptions</w:t>
            </w:r>
          </w:p>
        </w:tc>
      </w:tr>
      <w:tr w:rsidR="00781046" w:rsidRPr="00781046" w14:paraId="64B33E57" w14:textId="77777777" w:rsidTr="00781046">
        <w:trPr>
          <w:trHeight w:val="625"/>
        </w:trPr>
        <w:tc>
          <w:tcPr>
            <w:tcW w:w="10543" w:type="dxa"/>
          </w:tcPr>
          <w:p w14:paraId="0D0D25F6" w14:textId="77777777" w:rsidR="00781046" w:rsidRPr="00781046" w:rsidRDefault="00781046" w:rsidP="0078104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81046">
              <w:rPr>
                <w:rFonts w:ascii="Arial" w:eastAsia="Times New Roman" w:hAnsi="Arial"/>
                <w:b/>
                <w:i/>
                <w:sz w:val="18"/>
                <w:szCs w:val="22"/>
                <w:lang w:eastAsia="en-GB"/>
              </w:rPr>
              <w:t>useAutonomousGaps</w:t>
            </w:r>
            <w:proofErr w:type="spellEnd"/>
          </w:p>
          <w:p w14:paraId="4C75F7E1" w14:textId="77777777" w:rsidR="00781046" w:rsidRPr="00781046" w:rsidRDefault="00781046" w:rsidP="00781046">
            <w:pPr>
              <w:keepNext/>
              <w:keepLines/>
              <w:overflowPunct w:val="0"/>
              <w:autoSpaceDE w:val="0"/>
              <w:autoSpaceDN w:val="0"/>
              <w:adjustRightInd w:val="0"/>
              <w:spacing w:after="0"/>
              <w:textAlignment w:val="baseline"/>
              <w:rPr>
                <w:rFonts w:ascii="Arial" w:eastAsia="Times New Roman" w:hAnsi="Arial"/>
                <w:sz w:val="18"/>
                <w:lang w:eastAsia="ja-JP"/>
              </w:rPr>
            </w:pPr>
            <w:r w:rsidRPr="00781046">
              <w:rPr>
                <w:rFonts w:ascii="Arial" w:eastAsia="Times New Roman" w:hAnsi="Arial"/>
                <w:sz w:val="18"/>
                <w:lang w:val="x-none" w:eastAsia="x-none"/>
              </w:rPr>
              <w:t>Indicates whether or not the UE is allowed to use autonomous gaps in acquiring system information from the E-UTRAN neighbour cell.</w:t>
            </w:r>
            <w:r w:rsidRPr="00781046">
              <w:rPr>
                <w:rFonts w:ascii="Arial" w:eastAsia="Times New Roman" w:hAnsi="Arial" w:hint="eastAsia"/>
                <w:sz w:val="18"/>
                <w:lang w:val="x-none" w:eastAsia="zh-CN"/>
              </w:rPr>
              <w:t xml:space="preserve"> </w:t>
            </w:r>
            <w:r w:rsidRPr="00781046">
              <w:rPr>
                <w:rFonts w:ascii="Arial" w:eastAsia="Times New Roman" w:hAnsi="Arial"/>
                <w:sz w:val="18"/>
                <w:lang w:val="x-none" w:eastAsia="zh-CN"/>
              </w:rPr>
              <w:t>When the field is included, the UE</w:t>
            </w:r>
            <w:r w:rsidRPr="00781046">
              <w:rPr>
                <w:rFonts w:ascii="Arial" w:eastAsia="Times New Roman" w:hAnsi="Arial"/>
                <w:sz w:val="18"/>
                <w:lang w:val="x-none" w:eastAsia="x-none"/>
              </w:rPr>
              <w:t xml:space="preserve"> applies the corresponding value for T321.</w:t>
            </w:r>
          </w:p>
        </w:tc>
      </w:tr>
    </w:tbl>
    <w:p w14:paraId="4D70BA86" w14:textId="1376BB4E" w:rsidR="007003C4" w:rsidRDefault="007003C4" w:rsidP="00A62E61">
      <w:pPr>
        <w:rPr>
          <w:lang w:val="en-US" w:eastAsia="zh-CN"/>
        </w:rPr>
      </w:pPr>
    </w:p>
    <w:p w14:paraId="4CFC4FBD" w14:textId="1A8D7950" w:rsidR="00DA66D0" w:rsidRDefault="00DA66D0" w:rsidP="00A62E61">
      <w:pPr>
        <w:rPr>
          <w:lang w:val="en-US" w:eastAsia="zh-CN"/>
        </w:rPr>
      </w:pPr>
      <w:r>
        <w:rPr>
          <w:lang w:val="en-US" w:eastAsia="zh-CN"/>
        </w:rPr>
        <w:t xml:space="preserve">However, it may be recognized from RAN2 description that the only real impact of </w:t>
      </w:r>
      <w:proofErr w:type="spellStart"/>
      <w:r>
        <w:rPr>
          <w:lang w:val="en-US" w:eastAsia="zh-CN"/>
        </w:rPr>
        <w:t>useAutonomousGaps</w:t>
      </w:r>
      <w:proofErr w:type="spellEnd"/>
      <w:r>
        <w:rPr>
          <w:lang w:val="en-US" w:eastAsia="zh-CN"/>
        </w:rPr>
        <w:t xml:space="preserve"> procedurally is to use a different T321 timer.</w:t>
      </w:r>
    </w:p>
    <w:p w14:paraId="40739F8B" w14:textId="04C58DEE" w:rsidR="00DA66D0" w:rsidRDefault="00DA66D0" w:rsidP="00A62E61">
      <w:pPr>
        <w:rPr>
          <w:b/>
          <w:bCs/>
          <w:lang w:val="en-US" w:eastAsia="zh-CN"/>
        </w:rPr>
      </w:pPr>
      <w:r w:rsidRPr="00DA66D0">
        <w:rPr>
          <w:b/>
          <w:bCs/>
          <w:lang w:val="en-US" w:eastAsia="zh-CN"/>
        </w:rPr>
        <w:t xml:space="preserve">Observation 1 : </w:t>
      </w:r>
      <w:r>
        <w:rPr>
          <w:b/>
          <w:bCs/>
          <w:lang w:val="en-US" w:eastAsia="zh-CN"/>
        </w:rPr>
        <w:t>NR CGI reading is not targeted to addressing a handover use case</w:t>
      </w:r>
    </w:p>
    <w:p w14:paraId="5E738F7D" w14:textId="02EE1737" w:rsidR="00DA66D0" w:rsidRDefault="00DA66D0" w:rsidP="00A62E61">
      <w:pPr>
        <w:rPr>
          <w:lang w:val="en-US" w:eastAsia="zh-CN"/>
        </w:rPr>
      </w:pPr>
      <w:r>
        <w:rPr>
          <w:lang w:val="en-US" w:eastAsia="zh-CN"/>
        </w:rPr>
        <w:t>Based on observation 1, it appears a somewhat valid question whether RAN4 really needed to define autonomous gap requirements, especially considering the discussion that has emerged during the WI that there is very little that could be accepted which does not allow the already existing implementations to meet the requirement, i.e. RAN4 also has very little freedom in the discussions over what level of performance is specified. So we think it is worthwhile to consider why requirements may be necessary in RAN4.</w:t>
      </w:r>
    </w:p>
    <w:p w14:paraId="02FD50A8" w14:textId="3A84AE80" w:rsidR="00DA66D0" w:rsidRDefault="00DA66D0" w:rsidP="00A62E61">
      <w:pPr>
        <w:rPr>
          <w:lang w:val="en-US" w:eastAsia="zh-CN"/>
        </w:rPr>
      </w:pPr>
      <w:r>
        <w:rPr>
          <w:lang w:val="en-US" w:eastAsia="zh-CN"/>
        </w:rPr>
        <w:t xml:space="preserve">From our perspective, the biggest concern for CGI reading has been the system level impact of autonomous gaps, since a long SI reading period with many autonomous interruptions allowed can result in many PDSCH transport blocks being transmitted when </w:t>
      </w:r>
      <w:r>
        <w:rPr>
          <w:lang w:val="en-US" w:eastAsia="zh-CN"/>
        </w:rPr>
        <w:lastRenderedPageBreak/>
        <w:t>the UE is not in a state where they could be received, or harm to the uplink of the system via wasted scheduling grants. Performing soft combining for SIB1 is also related to this, since the network has no way to know the actual condition at the UE receiver. On the other hand, it has been pointed out in the discussion that for FR2, the MIB reading occasions of the target cell will anyway fall within a scheduling restriction.</w:t>
      </w:r>
    </w:p>
    <w:p w14:paraId="0F273919" w14:textId="5879EA1F" w:rsidR="00DA66D0" w:rsidRPr="00804419" w:rsidRDefault="0074501C" w:rsidP="00A62E61">
      <w:pPr>
        <w:rPr>
          <w:lang w:val="en-US" w:eastAsia="zh-CN"/>
        </w:rPr>
      </w:pPr>
      <w:r>
        <w:rPr>
          <w:lang w:val="en-US" w:eastAsia="zh-CN"/>
        </w:rPr>
        <w:t xml:space="preserve">Considering that RAN4 has already spent much time discussing the requirements, we consider the benefits of requirements in </w:t>
      </w:r>
      <w:r w:rsidRPr="00804419">
        <w:rPr>
          <w:lang w:val="en-US" w:eastAsia="zh-CN"/>
        </w:rPr>
        <w:t>RAN4</w:t>
      </w:r>
    </w:p>
    <w:p w14:paraId="58179448" w14:textId="7BD6D4A2" w:rsidR="0074501C" w:rsidRPr="00804419" w:rsidRDefault="0074501C" w:rsidP="00995533">
      <w:pPr>
        <w:pStyle w:val="ListParagraph"/>
        <w:numPr>
          <w:ilvl w:val="0"/>
          <w:numId w:val="8"/>
        </w:numPr>
        <w:rPr>
          <w:sz w:val="20"/>
          <w:szCs w:val="20"/>
          <w:lang w:val="en-US" w:eastAsia="zh-CN"/>
        </w:rPr>
      </w:pPr>
      <w:r w:rsidRPr="00804419">
        <w:rPr>
          <w:sz w:val="20"/>
          <w:szCs w:val="20"/>
          <w:lang w:val="en-US" w:eastAsia="zh-CN"/>
        </w:rPr>
        <w:t>According to agreements in RAN4#94</w:t>
      </w:r>
      <w:r w:rsidR="001E3B6D">
        <w:rPr>
          <w:sz w:val="20"/>
          <w:szCs w:val="20"/>
          <w:lang w:val="en-US" w:eastAsia="zh-CN"/>
        </w:rPr>
        <w:t>e-</w:t>
      </w:r>
      <w:r w:rsidRPr="00804419">
        <w:rPr>
          <w:sz w:val="20"/>
          <w:szCs w:val="20"/>
          <w:lang w:val="en-US" w:eastAsia="zh-CN"/>
        </w:rPr>
        <w:t>bis</w:t>
      </w:r>
      <w:r w:rsidR="00804419">
        <w:rPr>
          <w:sz w:val="20"/>
          <w:szCs w:val="20"/>
          <w:lang w:val="en-US" w:eastAsia="zh-CN"/>
        </w:rPr>
        <w:t>, it is beneficial not to spend too long on CGI reading because:</w:t>
      </w:r>
    </w:p>
    <w:p w14:paraId="3562F3F2" w14:textId="77777777" w:rsidR="00804419" w:rsidRPr="00804419" w:rsidRDefault="00804419" w:rsidP="00995533">
      <w:pPr>
        <w:pStyle w:val="ListParagraph"/>
        <w:numPr>
          <w:ilvl w:val="1"/>
          <w:numId w:val="8"/>
        </w:numPr>
        <w:rPr>
          <w:sz w:val="20"/>
          <w:szCs w:val="20"/>
          <w:lang w:val="en-GB" w:eastAsia="zh-CN"/>
        </w:rPr>
      </w:pPr>
      <w:r w:rsidRPr="00804419">
        <w:rPr>
          <w:sz w:val="20"/>
          <w:szCs w:val="20"/>
          <w:lang w:val="en-US" w:eastAsia="zh-CN"/>
        </w:rPr>
        <w:t>UE is not required to meet L3 RRM measurement requirements during CGI reading</w:t>
      </w:r>
    </w:p>
    <w:p w14:paraId="30356521" w14:textId="23C6A603" w:rsidR="00804419" w:rsidRPr="00804419" w:rsidRDefault="00804419" w:rsidP="00995533">
      <w:pPr>
        <w:pStyle w:val="ListParagraph"/>
        <w:numPr>
          <w:ilvl w:val="1"/>
          <w:numId w:val="8"/>
        </w:numPr>
        <w:rPr>
          <w:sz w:val="20"/>
          <w:szCs w:val="20"/>
          <w:lang w:val="en-GB" w:eastAsia="zh-CN"/>
        </w:rPr>
      </w:pPr>
      <w:r w:rsidRPr="00804419">
        <w:rPr>
          <w:sz w:val="20"/>
          <w:szCs w:val="20"/>
          <w:lang w:val="en-US" w:eastAsia="zh-CN"/>
        </w:rPr>
        <w:t>UE is not required to meet L1 RRM measurement requirements during CGI reading</w:t>
      </w:r>
    </w:p>
    <w:p w14:paraId="16DB75FE" w14:textId="193CEEEE" w:rsidR="00804419" w:rsidRDefault="00804419" w:rsidP="00804419">
      <w:pPr>
        <w:pStyle w:val="ListParagraph"/>
        <w:rPr>
          <w:sz w:val="20"/>
          <w:szCs w:val="20"/>
          <w:lang w:val="en-US" w:eastAsia="zh-CN"/>
        </w:rPr>
      </w:pPr>
      <w:r>
        <w:rPr>
          <w:sz w:val="20"/>
          <w:szCs w:val="20"/>
          <w:lang w:val="en-US" w:eastAsia="zh-CN"/>
        </w:rPr>
        <w:t>This aspect is particularly important because CGI reading is typically triggered at the edge of the serving cell</w:t>
      </w:r>
    </w:p>
    <w:p w14:paraId="6E4AFCB9" w14:textId="4A27DD9B" w:rsidR="00804419" w:rsidRPr="00804419" w:rsidRDefault="00804419" w:rsidP="00995533">
      <w:pPr>
        <w:pStyle w:val="ListParagraph"/>
        <w:numPr>
          <w:ilvl w:val="0"/>
          <w:numId w:val="8"/>
        </w:numPr>
        <w:rPr>
          <w:sz w:val="20"/>
          <w:szCs w:val="20"/>
          <w:lang w:val="en-GB" w:eastAsia="zh-CN"/>
        </w:rPr>
      </w:pPr>
      <w:r>
        <w:rPr>
          <w:sz w:val="20"/>
          <w:szCs w:val="20"/>
          <w:lang w:val="en-GB" w:eastAsia="zh-CN"/>
        </w:rPr>
        <w:t>If the CGI is decoded with fewer interruptions there is less impact to user and system throughput</w:t>
      </w:r>
    </w:p>
    <w:p w14:paraId="51A6CFAA" w14:textId="211553E9" w:rsidR="00804419" w:rsidRDefault="00804419" w:rsidP="00995533">
      <w:pPr>
        <w:pStyle w:val="ListParagraph"/>
        <w:numPr>
          <w:ilvl w:val="0"/>
          <w:numId w:val="8"/>
        </w:numPr>
        <w:rPr>
          <w:sz w:val="20"/>
          <w:szCs w:val="20"/>
          <w:lang w:val="en-GB" w:eastAsia="zh-CN"/>
        </w:rPr>
      </w:pPr>
      <w:r>
        <w:rPr>
          <w:sz w:val="20"/>
          <w:szCs w:val="20"/>
          <w:lang w:val="en-GB" w:eastAsia="zh-CN"/>
        </w:rPr>
        <w:t xml:space="preserve">If the CGI is reported quickly enough, it becomes feasible for the serving </w:t>
      </w:r>
      <w:proofErr w:type="spellStart"/>
      <w:r>
        <w:rPr>
          <w:sz w:val="20"/>
          <w:szCs w:val="20"/>
          <w:lang w:val="en-GB" w:eastAsia="zh-CN"/>
        </w:rPr>
        <w:t>gNB</w:t>
      </w:r>
      <w:proofErr w:type="spellEnd"/>
      <w:r>
        <w:rPr>
          <w:sz w:val="20"/>
          <w:szCs w:val="20"/>
          <w:lang w:val="en-GB" w:eastAsia="zh-CN"/>
        </w:rPr>
        <w:t xml:space="preserve"> to establish a neighbour relationship with the unknown cell before the UE performing CGI reading has dropped its connection, allowing the handover to succeed for that UE. Note that this is not an objective for CGI reading, and should not be used to derive requirements</w:t>
      </w:r>
    </w:p>
    <w:p w14:paraId="03CB285D" w14:textId="32C9B3CD" w:rsidR="00804419" w:rsidRDefault="00804419" w:rsidP="00995533">
      <w:pPr>
        <w:pStyle w:val="ListParagraph"/>
        <w:numPr>
          <w:ilvl w:val="0"/>
          <w:numId w:val="8"/>
        </w:numPr>
        <w:rPr>
          <w:sz w:val="20"/>
          <w:szCs w:val="20"/>
          <w:lang w:val="en-GB" w:eastAsia="zh-CN"/>
        </w:rPr>
      </w:pPr>
      <w:r>
        <w:rPr>
          <w:sz w:val="20"/>
          <w:szCs w:val="20"/>
          <w:lang w:val="en-GB" w:eastAsia="zh-CN"/>
        </w:rPr>
        <w:t>If the CGI is reported more quickly, UE power is saved. Again, note that this does not need to be used to derive the requirements, although the requirements should not preclude lower power UE implementations</w:t>
      </w:r>
    </w:p>
    <w:p w14:paraId="7EBFBDB4" w14:textId="6B65DAFC" w:rsidR="00804419" w:rsidRDefault="00804419" w:rsidP="00804419">
      <w:pPr>
        <w:rPr>
          <w:lang w:eastAsia="zh-CN"/>
        </w:rPr>
      </w:pPr>
    </w:p>
    <w:p w14:paraId="140FDDF5" w14:textId="5D315A63" w:rsidR="00804419" w:rsidRPr="00804419" w:rsidRDefault="00804419" w:rsidP="00804419">
      <w:pPr>
        <w:rPr>
          <w:lang w:eastAsia="zh-CN"/>
        </w:rPr>
      </w:pPr>
      <w:r>
        <w:rPr>
          <w:lang w:eastAsia="zh-CN"/>
        </w:rPr>
        <w:t>Considering the possible benefits, the first benefits seem to be the most compelling reasons to define suitable performance requirements.</w:t>
      </w:r>
    </w:p>
    <w:p w14:paraId="4C526AEB" w14:textId="77B8283E" w:rsidR="00804419" w:rsidRDefault="00804419" w:rsidP="00804419">
      <w:pPr>
        <w:pStyle w:val="Heading2"/>
        <w:rPr>
          <w:lang w:val="en-US" w:eastAsia="ja-JP"/>
        </w:rPr>
      </w:pPr>
      <w:r>
        <w:rPr>
          <w:rFonts w:hint="eastAsia"/>
          <w:lang w:val="en-US" w:eastAsia="ja-JP"/>
        </w:rPr>
        <w:t>MIB decoding delay for FR2</w:t>
      </w:r>
    </w:p>
    <w:p w14:paraId="6EECD4D2" w14:textId="20DF4177" w:rsidR="00804419" w:rsidRDefault="00804419" w:rsidP="00804419">
      <w:pPr>
        <w:rPr>
          <w:lang w:val="en-US" w:eastAsia="ja-JP"/>
        </w:rPr>
      </w:pPr>
      <w:r>
        <w:rPr>
          <w:lang w:val="en-US" w:eastAsia="ja-JP"/>
        </w:rPr>
        <w:t>From RAN4#95, there are two alternatives to be considered, with stronger support for option 1.</w:t>
      </w:r>
      <w:r w:rsidR="001E3B6D">
        <w:rPr>
          <w:lang w:val="en-US" w:eastAsia="ja-JP"/>
        </w:rPr>
        <w:t xml:space="preserve"> Option 1 allows the UE to perform RX </w:t>
      </w:r>
      <w:proofErr w:type="spellStart"/>
      <w:r w:rsidR="001E3B6D">
        <w:rPr>
          <w:lang w:val="en-US" w:eastAsia="ja-JP"/>
        </w:rPr>
        <w:t>beamsweep</w:t>
      </w:r>
      <w:proofErr w:type="spellEnd"/>
      <w:r w:rsidR="001E3B6D">
        <w:rPr>
          <w:lang w:val="en-US" w:eastAsia="ja-JP"/>
        </w:rPr>
        <w:t xml:space="preserve"> for each sample, but assumes 2x longer for MIB decoding, </w:t>
      </w:r>
      <w:proofErr w:type="spellStart"/>
      <w:r w:rsidR="001E3B6D">
        <w:rPr>
          <w:lang w:val="en-US" w:eastAsia="ja-JP"/>
        </w:rPr>
        <w:t>ie</w:t>
      </w:r>
      <w:proofErr w:type="spellEnd"/>
      <w:r w:rsidR="001E3B6D">
        <w:rPr>
          <w:lang w:val="en-US" w:eastAsia="ja-JP"/>
        </w:rPr>
        <w:t xml:space="preserve"> 24 </w:t>
      </w:r>
      <w:proofErr w:type="spellStart"/>
      <w:r w:rsidR="001E3B6D">
        <w:rPr>
          <w:lang w:val="en-US" w:eastAsia="ja-JP"/>
        </w:rPr>
        <w:t>Tsmtc</w:t>
      </w:r>
      <w:proofErr w:type="spellEnd"/>
      <w:r w:rsidR="001E3B6D">
        <w:rPr>
          <w:lang w:val="en-US" w:eastAsia="ja-JP"/>
        </w:rPr>
        <w:t xml:space="preserve"> compared with 12 </w:t>
      </w:r>
      <w:proofErr w:type="spellStart"/>
      <w:r w:rsidR="001E3B6D">
        <w:rPr>
          <w:lang w:val="en-US" w:eastAsia="ja-JP"/>
        </w:rPr>
        <w:t>Tsmtc</w:t>
      </w:r>
      <w:proofErr w:type="spellEnd"/>
      <w:r w:rsidR="001E3B6D">
        <w:rPr>
          <w:lang w:val="en-US" w:eastAsia="ja-JP"/>
        </w:rPr>
        <w:t xml:space="preserve"> for option 2.</w:t>
      </w:r>
    </w:p>
    <w:p w14:paraId="25A5A433" w14:textId="77777777" w:rsidR="00804419" w:rsidRPr="001E3B6D" w:rsidRDefault="00804419" w:rsidP="00804419">
      <w:pPr>
        <w:rPr>
          <w:i/>
          <w:iCs/>
        </w:rPr>
      </w:pPr>
      <w:r w:rsidRPr="001E3B6D">
        <w:rPr>
          <w:i/>
          <w:iCs/>
          <w:lang w:val="en-US"/>
        </w:rPr>
        <w:t>Option 1: 3 * N * TSMTC, where N = 8 and TSMTC is SMTC periodicity of target cell.</w:t>
      </w:r>
    </w:p>
    <w:p w14:paraId="43D0359D" w14:textId="032C12FB" w:rsidR="00804419" w:rsidRDefault="00804419" w:rsidP="00804419">
      <w:pPr>
        <w:rPr>
          <w:i/>
          <w:iCs/>
          <w:lang w:val="en-US"/>
        </w:rPr>
      </w:pPr>
      <w:r w:rsidRPr="001E3B6D">
        <w:rPr>
          <w:i/>
          <w:iCs/>
          <w:lang w:val="en-US"/>
        </w:rPr>
        <w:t>Option 2: 5 * TSMTC + N * TSMTC, where N = 8 and TSMTC is SMTC periodicity of target cell</w:t>
      </w:r>
    </w:p>
    <w:p w14:paraId="4CE0C9E0" w14:textId="1F568A7B" w:rsidR="001E3B6D" w:rsidRDefault="001E3B6D" w:rsidP="00804419">
      <w:pPr>
        <w:rPr>
          <w:lang w:val="en-US" w:eastAsia="ja-JP"/>
        </w:rPr>
      </w:pPr>
      <w:r>
        <w:rPr>
          <w:lang w:val="en-US" w:eastAsia="ja-JP"/>
        </w:rPr>
        <w:t xml:space="preserve">Considering that SSB within SMTC correspond to scheduling restrictions on FR2, there is no additional impact to user throughput from the procedure taking 2x longer, however there is a significant problem that L1 and L3 measurements may be suspended for up to 24*160ms = 3.84s when the UE is at cell edge. For </w:t>
      </w:r>
      <w:proofErr w:type="spellStart"/>
      <w:r>
        <w:rPr>
          <w:lang w:val="en-US" w:eastAsia="ja-JP"/>
        </w:rPr>
        <w:t>interfrequency</w:t>
      </w:r>
      <w:proofErr w:type="spellEnd"/>
      <w:r>
        <w:rPr>
          <w:lang w:val="en-US" w:eastAsia="ja-JP"/>
        </w:rPr>
        <w:t xml:space="preserve"> or LTE </w:t>
      </w:r>
      <w:proofErr w:type="spellStart"/>
      <w:r>
        <w:rPr>
          <w:lang w:val="en-US" w:eastAsia="ja-JP"/>
        </w:rPr>
        <w:t>interRAT</w:t>
      </w:r>
      <w:proofErr w:type="spellEnd"/>
      <w:r>
        <w:rPr>
          <w:lang w:val="en-US" w:eastAsia="ja-JP"/>
        </w:rPr>
        <w:t xml:space="preserve"> CGI reading this is likely unavoidable since the UE has to retune its RF, but for FR2 </w:t>
      </w:r>
      <w:proofErr w:type="spellStart"/>
      <w:r>
        <w:rPr>
          <w:lang w:val="en-US" w:eastAsia="ja-JP"/>
        </w:rPr>
        <w:t>intrafrequency</w:t>
      </w:r>
      <w:proofErr w:type="spellEnd"/>
      <w:r>
        <w:rPr>
          <w:lang w:val="en-US" w:eastAsia="ja-JP"/>
        </w:rPr>
        <w:t xml:space="preserve"> CGI reading our understanding is that the agreement in RAN4#94ebis on L1 and L3 measurement was made to facilitate the UE not to have to perform a full </w:t>
      </w:r>
      <w:proofErr w:type="spellStart"/>
      <w:r>
        <w:rPr>
          <w:lang w:val="en-US" w:eastAsia="ja-JP"/>
        </w:rPr>
        <w:t>beamsweep</w:t>
      </w:r>
      <w:proofErr w:type="spellEnd"/>
      <w:r>
        <w:rPr>
          <w:lang w:val="en-US" w:eastAsia="ja-JP"/>
        </w:rPr>
        <w:t xml:space="preserve"> for RRM purposes anyway, which would then constrain the FR2 MIB reading.</w:t>
      </w:r>
    </w:p>
    <w:p w14:paraId="560B656D" w14:textId="117B0F7E" w:rsidR="001E3B6D" w:rsidRDefault="001E3B6D" w:rsidP="00804419">
      <w:pPr>
        <w:rPr>
          <w:lang w:val="en-US" w:eastAsia="ja-JP"/>
        </w:rPr>
      </w:pPr>
      <w:r>
        <w:rPr>
          <w:lang w:val="en-US" w:eastAsia="ja-JP"/>
        </w:rPr>
        <w:t>Hence we propose</w:t>
      </w:r>
    </w:p>
    <w:p w14:paraId="2F276957" w14:textId="3F661DD4" w:rsidR="00090F41" w:rsidRPr="00090F41" w:rsidRDefault="001E3B6D" w:rsidP="00090F41">
      <w:pPr>
        <w:rPr>
          <w:b/>
          <w:bCs/>
          <w:i/>
          <w:iCs/>
        </w:rPr>
      </w:pPr>
      <w:r w:rsidRPr="00090F41">
        <w:rPr>
          <w:b/>
          <w:bCs/>
          <w:lang w:val="en-US" w:eastAsia="ja-JP"/>
        </w:rPr>
        <w:t xml:space="preserve">Proposal 1 : </w:t>
      </w:r>
      <w:r w:rsidR="00090F41" w:rsidRPr="00090F41">
        <w:rPr>
          <w:b/>
          <w:bCs/>
          <w:lang w:val="en-US" w:eastAsia="ja-JP"/>
        </w:rPr>
        <w:t xml:space="preserve">For MIB decoding delay </w:t>
      </w:r>
      <w:r w:rsidRPr="00090F41">
        <w:rPr>
          <w:b/>
          <w:bCs/>
          <w:lang w:val="en-US" w:eastAsia="ja-JP"/>
        </w:rPr>
        <w:t>Option 1</w:t>
      </w:r>
      <w:r w:rsidR="00090F41" w:rsidRPr="00090F41">
        <w:rPr>
          <w:b/>
          <w:bCs/>
          <w:lang w:val="en-US" w:eastAsia="ja-JP"/>
        </w:rPr>
        <w:t xml:space="preserve"> (</w:t>
      </w:r>
      <w:r w:rsidR="00090F41" w:rsidRPr="00090F41">
        <w:rPr>
          <w:b/>
          <w:bCs/>
          <w:i/>
          <w:iCs/>
          <w:lang w:val="en-US"/>
        </w:rPr>
        <w:t>3 * N * TSMTC, where N = 8 and TSMTC is SMTC periodicity of target cell.)</w:t>
      </w:r>
    </w:p>
    <w:p w14:paraId="390E1DFB" w14:textId="1600FFE8" w:rsidR="001E3B6D" w:rsidRPr="00090F41" w:rsidRDefault="001E3B6D" w:rsidP="00804419">
      <w:pPr>
        <w:rPr>
          <w:b/>
          <w:bCs/>
          <w:lang w:val="en-US" w:eastAsia="ja-JP"/>
        </w:rPr>
      </w:pPr>
      <w:r w:rsidRPr="00090F41">
        <w:rPr>
          <w:b/>
          <w:bCs/>
          <w:lang w:val="en-US" w:eastAsia="ja-JP"/>
        </w:rPr>
        <w:t xml:space="preserve"> may be adopted, provided that the agreements from RAN4#94-e bis on L1 and L3 measurements are re</w:t>
      </w:r>
      <w:r w:rsidR="00042EA5" w:rsidRPr="00090F41">
        <w:rPr>
          <w:b/>
          <w:bCs/>
          <w:lang w:val="en-US" w:eastAsia="ja-JP"/>
        </w:rPr>
        <w:t>considered</w:t>
      </w:r>
      <w:r w:rsidRPr="00090F41">
        <w:rPr>
          <w:b/>
          <w:bCs/>
          <w:lang w:val="en-US" w:eastAsia="ja-JP"/>
        </w:rPr>
        <w:t xml:space="preserve"> for </w:t>
      </w:r>
      <w:proofErr w:type="spellStart"/>
      <w:r w:rsidRPr="00090F41">
        <w:rPr>
          <w:b/>
          <w:bCs/>
          <w:lang w:val="en-US" w:eastAsia="ja-JP"/>
        </w:rPr>
        <w:t>intra</w:t>
      </w:r>
      <w:r w:rsidR="00042EA5" w:rsidRPr="00090F41">
        <w:rPr>
          <w:b/>
          <w:bCs/>
          <w:lang w:val="en-US" w:eastAsia="ja-JP"/>
        </w:rPr>
        <w:t>frequency</w:t>
      </w:r>
      <w:proofErr w:type="spellEnd"/>
      <w:r w:rsidRPr="00090F41">
        <w:rPr>
          <w:b/>
          <w:bCs/>
          <w:lang w:val="en-US" w:eastAsia="ja-JP"/>
        </w:rPr>
        <w:t xml:space="preserve"> CGI reading</w:t>
      </w:r>
    </w:p>
    <w:p w14:paraId="10DCA51F" w14:textId="0FC4C1FB" w:rsidR="00804419" w:rsidRDefault="001E3B6D" w:rsidP="00205B6F">
      <w:pPr>
        <w:rPr>
          <w:lang w:val="en-US" w:eastAsia="ja-JP"/>
        </w:rPr>
      </w:pPr>
      <w:r>
        <w:rPr>
          <w:lang w:val="en-US" w:eastAsia="ja-JP"/>
        </w:rPr>
        <w:t>We see no technical reason why the UE would not be able to measure S</w:t>
      </w:r>
      <w:r w:rsidR="00042EA5">
        <w:rPr>
          <w:lang w:val="en-US" w:eastAsia="ja-JP"/>
        </w:rPr>
        <w:t>SB</w:t>
      </w:r>
      <w:r>
        <w:rPr>
          <w:lang w:val="en-US" w:eastAsia="ja-JP"/>
        </w:rPr>
        <w:t xml:space="preserve"> </w:t>
      </w:r>
      <w:r w:rsidR="00042EA5">
        <w:rPr>
          <w:lang w:val="en-US" w:eastAsia="ja-JP"/>
        </w:rPr>
        <w:t>signals</w:t>
      </w:r>
      <w:r>
        <w:rPr>
          <w:lang w:val="en-US" w:eastAsia="ja-JP"/>
        </w:rPr>
        <w:t xml:space="preserve"> at the same time as it performs MIB </w:t>
      </w:r>
      <w:r w:rsidR="00042EA5">
        <w:rPr>
          <w:lang w:val="en-US" w:eastAsia="ja-JP"/>
        </w:rPr>
        <w:t>acquisition</w:t>
      </w:r>
      <w:r>
        <w:rPr>
          <w:lang w:val="en-US" w:eastAsia="ja-JP"/>
        </w:rPr>
        <w:t xml:space="preserve"> for the configured cell. Otherwise option 2 is needed, because there is less impact to mobility procedures which are important at the cell edge. </w:t>
      </w:r>
      <w:r w:rsidR="00804419">
        <w:rPr>
          <w:rFonts w:hint="eastAsia"/>
          <w:lang w:val="en-US" w:eastAsia="ja-JP"/>
        </w:rPr>
        <w:t>SNR conditions for SIB1 decoding delay requirements</w:t>
      </w:r>
    </w:p>
    <w:p w14:paraId="430E4E72" w14:textId="49CEFD2E" w:rsidR="001E3B6D" w:rsidRDefault="001E3B6D" w:rsidP="001E3B6D">
      <w:pPr>
        <w:rPr>
          <w:lang w:val="en-US" w:eastAsia="ja-JP"/>
        </w:rPr>
      </w:pPr>
      <w:r>
        <w:rPr>
          <w:lang w:val="en-US" w:eastAsia="ja-JP"/>
        </w:rPr>
        <w:t xml:space="preserve">Now that RAN4 has converged on number of samples for either -4dB or -3dB side condition, all that remains is to agree the condition. </w:t>
      </w:r>
      <w:r w:rsidR="00205B6F">
        <w:rPr>
          <w:lang w:val="en-US" w:eastAsia="ja-JP"/>
        </w:rPr>
        <w:t xml:space="preserve">Considering again the reasons for defining requirements, we see that a lower side condition could in practice lead to less assumed throughput impact, since if the UE can </w:t>
      </w:r>
      <w:proofErr w:type="spellStart"/>
      <w:r w:rsidR="00205B6F">
        <w:rPr>
          <w:lang w:val="en-US" w:eastAsia="ja-JP"/>
        </w:rPr>
        <w:t>decode</w:t>
      </w:r>
      <w:proofErr w:type="spellEnd"/>
      <w:r w:rsidR="00205B6F">
        <w:rPr>
          <w:lang w:val="en-US" w:eastAsia="ja-JP"/>
        </w:rPr>
        <w:t xml:space="preserve"> within 6 samples at -4dB it can presumably decode with less than 6 samples at -3dB.</w:t>
      </w:r>
    </w:p>
    <w:p w14:paraId="24D3A035" w14:textId="49E4F119" w:rsidR="00205B6F" w:rsidRDefault="00205B6F" w:rsidP="001E3B6D">
      <w:pPr>
        <w:rPr>
          <w:lang w:val="en-US" w:eastAsia="ja-JP"/>
        </w:rPr>
      </w:pPr>
      <w:r>
        <w:rPr>
          <w:lang w:val="en-US" w:eastAsia="ja-JP"/>
        </w:rPr>
        <w:t xml:space="preserve">That said. to compromise and conclude on the WI we can agree on -3dB provided that the UE also performs RRM measurements during SIB1 </w:t>
      </w:r>
      <w:proofErr w:type="spellStart"/>
      <w:r>
        <w:rPr>
          <w:lang w:val="en-US" w:eastAsia="ja-JP"/>
        </w:rPr>
        <w:t>decodeing</w:t>
      </w:r>
      <w:proofErr w:type="spellEnd"/>
      <w:r>
        <w:rPr>
          <w:lang w:val="en-US" w:eastAsia="ja-JP"/>
        </w:rPr>
        <w:t>:</w:t>
      </w:r>
    </w:p>
    <w:p w14:paraId="6F022C4A" w14:textId="61048F2C" w:rsidR="00205B6F" w:rsidRPr="00205B6F" w:rsidRDefault="00205B6F" w:rsidP="001E3B6D">
      <w:pPr>
        <w:rPr>
          <w:b/>
          <w:bCs/>
          <w:lang w:val="en-US" w:eastAsia="ja-JP"/>
        </w:rPr>
      </w:pPr>
      <w:r>
        <w:rPr>
          <w:b/>
          <w:bCs/>
          <w:lang w:val="en-US" w:eastAsia="ja-JP"/>
        </w:rPr>
        <w:t>Proposal 2</w:t>
      </w:r>
      <w:r w:rsidR="00610AD4">
        <w:rPr>
          <w:b/>
          <w:bCs/>
          <w:lang w:val="en-US" w:eastAsia="ja-JP"/>
        </w:rPr>
        <w:t>:</w:t>
      </w:r>
    </w:p>
    <w:p w14:paraId="44CCC676" w14:textId="361889AD" w:rsidR="00205B6F" w:rsidRDefault="00205B6F" w:rsidP="00205B6F">
      <w:pPr>
        <w:rPr>
          <w:b/>
          <w:bCs/>
          <w:lang w:val="en-US" w:eastAsia="ja-JP"/>
        </w:rPr>
      </w:pPr>
      <w:r w:rsidRPr="00205B6F">
        <w:rPr>
          <w:b/>
          <w:bCs/>
          <w:lang w:val="en-US"/>
        </w:rPr>
        <w:t>The SIB1 decoding delay requirements are according to option 1:  -3 dB SNR and 6 samples</w:t>
      </w:r>
    </w:p>
    <w:p w14:paraId="2B998343" w14:textId="7B29B676" w:rsidR="00205B6F" w:rsidRPr="00205B6F" w:rsidRDefault="00205B6F" w:rsidP="00205B6F">
      <w:pPr>
        <w:rPr>
          <w:b/>
          <w:bCs/>
        </w:rPr>
      </w:pPr>
    </w:p>
    <w:p w14:paraId="48C385F3" w14:textId="40504617" w:rsidR="00205B6F" w:rsidRDefault="00205B6F" w:rsidP="00205B6F">
      <w:pPr>
        <w:pStyle w:val="Heading2"/>
        <w:rPr>
          <w:lang w:val="en-US" w:eastAsia="ja-JP"/>
        </w:rPr>
      </w:pPr>
      <w:r>
        <w:rPr>
          <w:lang w:val="en-US" w:eastAsia="ja-JP"/>
        </w:rPr>
        <w:lastRenderedPageBreak/>
        <w:t>FR1</w:t>
      </w:r>
      <w:r w:rsidR="000C74DD">
        <w:rPr>
          <w:lang w:val="en-US" w:eastAsia="ja-JP"/>
        </w:rPr>
        <w:t xml:space="preserve"> CGI reading</w:t>
      </w:r>
      <w:r>
        <w:rPr>
          <w:lang w:val="en-US" w:eastAsia="ja-JP"/>
        </w:rPr>
        <w:t xml:space="preserve"> requirements</w:t>
      </w:r>
    </w:p>
    <w:p w14:paraId="2FA53D97" w14:textId="50D3E3AF" w:rsidR="00205B6F" w:rsidRDefault="00042EA5" w:rsidP="00205B6F">
      <w:pPr>
        <w:rPr>
          <w:lang w:val="en-US" w:eastAsia="ja-JP"/>
        </w:rPr>
      </w:pPr>
      <w:r>
        <w:rPr>
          <w:lang w:val="en-US" w:eastAsia="ja-JP"/>
        </w:rPr>
        <w:t xml:space="preserve">For FR1 there is no assumed RX beamforming, so no obvious technical justification not to perform L1 and L3 measurement. </w:t>
      </w:r>
      <w:r w:rsidR="00205B6F">
        <w:rPr>
          <w:lang w:val="en-US" w:eastAsia="ja-JP"/>
        </w:rPr>
        <w:t>Hence we propose:</w:t>
      </w:r>
    </w:p>
    <w:p w14:paraId="64258ADA" w14:textId="2509EBE7" w:rsidR="000C74DD" w:rsidRDefault="00205B6F" w:rsidP="001E3B6D">
      <w:pPr>
        <w:rPr>
          <w:b/>
          <w:bCs/>
          <w:lang w:val="en-US" w:eastAsia="ja-JP"/>
        </w:rPr>
      </w:pPr>
      <w:r w:rsidRPr="00205B6F">
        <w:rPr>
          <w:b/>
          <w:bCs/>
          <w:lang w:val="en-US" w:eastAsia="ja-JP"/>
        </w:rPr>
        <w:t>Proposal 3</w:t>
      </w:r>
      <w:r>
        <w:rPr>
          <w:b/>
          <w:bCs/>
          <w:lang w:val="en-US" w:eastAsia="ja-JP"/>
        </w:rPr>
        <w:t>: L1 and</w:t>
      </w:r>
      <w:r w:rsidR="000C74DD">
        <w:rPr>
          <w:b/>
          <w:bCs/>
          <w:lang w:val="en-US" w:eastAsia="ja-JP"/>
        </w:rPr>
        <w:t xml:space="preserve"> non-gap based</w:t>
      </w:r>
      <w:r>
        <w:rPr>
          <w:b/>
          <w:bCs/>
          <w:lang w:val="en-US" w:eastAsia="ja-JP"/>
        </w:rPr>
        <w:t xml:space="preserve"> L3 measurement requirements apply when</w:t>
      </w:r>
      <w:r w:rsidR="00042EA5">
        <w:rPr>
          <w:b/>
          <w:bCs/>
          <w:lang w:val="en-US" w:eastAsia="ja-JP"/>
        </w:rPr>
        <w:t xml:space="preserve"> </w:t>
      </w:r>
      <w:proofErr w:type="spellStart"/>
      <w:r w:rsidR="00042EA5">
        <w:rPr>
          <w:b/>
          <w:bCs/>
          <w:lang w:val="en-US" w:eastAsia="ja-JP"/>
        </w:rPr>
        <w:t>intrafrequency</w:t>
      </w:r>
      <w:proofErr w:type="spellEnd"/>
      <w:r>
        <w:rPr>
          <w:b/>
          <w:bCs/>
          <w:lang w:val="en-US" w:eastAsia="ja-JP"/>
        </w:rPr>
        <w:t xml:space="preserve"> CGI reading is performed on FR1</w:t>
      </w:r>
    </w:p>
    <w:p w14:paraId="46688CE8" w14:textId="537481FE" w:rsidR="00205B6F" w:rsidRDefault="00602698" w:rsidP="001E3B6D">
      <w:pPr>
        <w:rPr>
          <w:lang w:val="en-US" w:eastAsia="ja-JP"/>
        </w:rPr>
      </w:pPr>
      <w:r>
        <w:rPr>
          <w:lang w:val="en-US" w:eastAsia="ja-JP"/>
        </w:rPr>
        <w:t>For i</w:t>
      </w:r>
      <w:proofErr w:type="spellStart"/>
      <w:r>
        <w:rPr>
          <w:lang w:val="en-US" w:eastAsia="ja-JP"/>
        </w:rPr>
        <w:t>nterfrequency</w:t>
      </w:r>
      <w:proofErr w:type="spellEnd"/>
      <w:r>
        <w:rPr>
          <w:lang w:val="en-US" w:eastAsia="ja-JP"/>
        </w:rPr>
        <w:t xml:space="preserve"> CGI reading, clearly the UE would need to retune during the CGI decoding and could therefore not be expected to decode CGI and perform L1/L3 measurement at the same time.</w:t>
      </w:r>
      <w:r w:rsidR="000C74DD">
        <w:rPr>
          <w:lang w:val="en-US" w:eastAsia="ja-JP"/>
        </w:rPr>
        <w:t xml:space="preserve"> In addition, if gap based measurement is performed, our view is that the UE could </w:t>
      </w:r>
      <w:proofErr w:type="spellStart"/>
      <w:r w:rsidR="000C74DD">
        <w:rPr>
          <w:lang w:val="en-US" w:eastAsia="ja-JP"/>
        </w:rPr>
        <w:t>prioritise</w:t>
      </w:r>
      <w:proofErr w:type="spellEnd"/>
      <w:r w:rsidR="000C74DD">
        <w:rPr>
          <w:lang w:val="en-US" w:eastAsia="ja-JP"/>
        </w:rPr>
        <w:t xml:space="preserve"> the CGI operation given that it is transient, </w:t>
      </w:r>
      <w:proofErr w:type="spellStart"/>
      <w:r w:rsidR="000C74DD">
        <w:rPr>
          <w:lang w:val="en-US" w:eastAsia="ja-JP"/>
        </w:rPr>
        <w:t>ie</w:t>
      </w:r>
      <w:proofErr w:type="spellEnd"/>
      <w:r w:rsidR="000C74DD">
        <w:rPr>
          <w:lang w:val="en-US" w:eastAsia="ja-JP"/>
        </w:rPr>
        <w:t xml:space="preserve"> the gap based measurement result may be delayed</w:t>
      </w:r>
    </w:p>
    <w:p w14:paraId="2A06B651" w14:textId="162538B1" w:rsidR="000C74DD" w:rsidRDefault="000C74DD" w:rsidP="001E3B6D">
      <w:pPr>
        <w:rPr>
          <w:b/>
          <w:bCs/>
          <w:lang w:val="en-US" w:eastAsia="ja-JP"/>
        </w:rPr>
      </w:pPr>
      <w:r w:rsidRPr="00205B6F">
        <w:rPr>
          <w:b/>
          <w:bCs/>
          <w:lang w:val="en-US" w:eastAsia="ja-JP"/>
        </w:rPr>
        <w:t xml:space="preserve">Proposal </w:t>
      </w:r>
      <w:r>
        <w:rPr>
          <w:b/>
          <w:bCs/>
          <w:lang w:val="en-US" w:eastAsia="ja-JP"/>
        </w:rPr>
        <w:t>4</w:t>
      </w:r>
      <w:r>
        <w:rPr>
          <w:b/>
          <w:bCs/>
          <w:lang w:val="en-US" w:eastAsia="ja-JP"/>
        </w:rPr>
        <w:t xml:space="preserve">: </w:t>
      </w:r>
      <w:r>
        <w:rPr>
          <w:b/>
          <w:bCs/>
          <w:lang w:val="en-US" w:eastAsia="ja-JP"/>
        </w:rPr>
        <w:t>If measurement gaps collide with either MIB or SIB1 CGI reading occasion</w:t>
      </w:r>
      <w:r w:rsidR="006A6318">
        <w:rPr>
          <w:b/>
          <w:bCs/>
          <w:lang w:val="en-US" w:eastAsia="ja-JP"/>
        </w:rPr>
        <w:t xml:space="preserve"> on FR1</w:t>
      </w:r>
      <w:r>
        <w:rPr>
          <w:b/>
          <w:bCs/>
          <w:lang w:val="en-US" w:eastAsia="ja-JP"/>
        </w:rPr>
        <w:t>, the gap based measurement may be delayed</w:t>
      </w:r>
    </w:p>
    <w:p w14:paraId="51BA5EA2" w14:textId="10753925" w:rsidR="000C74DD" w:rsidRPr="001E3B6D" w:rsidRDefault="000C74DD" w:rsidP="001E3B6D">
      <w:pPr>
        <w:rPr>
          <w:lang w:val="en-US" w:eastAsia="ja-JP"/>
        </w:rPr>
      </w:pPr>
      <w:r>
        <w:rPr>
          <w:b/>
          <w:bCs/>
          <w:lang w:val="en-US" w:eastAsia="ja-JP"/>
        </w:rPr>
        <w:t xml:space="preserve">Proposal 5: If </w:t>
      </w:r>
      <w:proofErr w:type="spellStart"/>
      <w:r>
        <w:rPr>
          <w:b/>
          <w:bCs/>
          <w:lang w:val="en-US" w:eastAsia="ja-JP"/>
        </w:rPr>
        <w:t>interfrequency</w:t>
      </w:r>
      <w:proofErr w:type="spellEnd"/>
      <w:r>
        <w:rPr>
          <w:b/>
          <w:bCs/>
          <w:lang w:val="en-US" w:eastAsia="ja-JP"/>
        </w:rPr>
        <w:t xml:space="preserve"> autonomous gap CGI reading is performed</w:t>
      </w:r>
      <w:r w:rsidR="006A6318">
        <w:rPr>
          <w:b/>
          <w:bCs/>
          <w:lang w:val="en-US" w:eastAsia="ja-JP"/>
        </w:rPr>
        <w:t xml:space="preserve"> on FR1</w:t>
      </w:r>
      <w:r>
        <w:rPr>
          <w:b/>
          <w:bCs/>
          <w:lang w:val="en-US" w:eastAsia="ja-JP"/>
        </w:rPr>
        <w:t>, all L1 and L3 measurements may be delayed</w:t>
      </w:r>
    </w:p>
    <w:p w14:paraId="2FAD1F81" w14:textId="778BB5EA" w:rsidR="00602698" w:rsidRDefault="00602698" w:rsidP="00804419">
      <w:pPr>
        <w:pStyle w:val="Heading2"/>
        <w:rPr>
          <w:lang w:eastAsia="ja-JP"/>
        </w:rPr>
      </w:pPr>
      <w:r>
        <w:rPr>
          <w:lang w:eastAsia="ja-JP"/>
        </w:rPr>
        <w:t xml:space="preserve">FR2 </w:t>
      </w:r>
      <w:r w:rsidR="000C74DD">
        <w:rPr>
          <w:lang w:eastAsia="ja-JP"/>
        </w:rPr>
        <w:t xml:space="preserve">CGI reading </w:t>
      </w:r>
      <w:r>
        <w:rPr>
          <w:lang w:eastAsia="ja-JP"/>
        </w:rPr>
        <w:t>requirements</w:t>
      </w:r>
    </w:p>
    <w:p w14:paraId="6FC4714C" w14:textId="0408A583" w:rsidR="00602698" w:rsidRDefault="00602698" w:rsidP="00602698">
      <w:pPr>
        <w:rPr>
          <w:lang w:eastAsia="ja-JP"/>
        </w:rPr>
      </w:pPr>
      <w:r>
        <w:rPr>
          <w:lang w:eastAsia="ja-JP"/>
        </w:rPr>
        <w:t>For FR2</w:t>
      </w:r>
      <w:r w:rsidR="000C74DD">
        <w:rPr>
          <w:lang w:eastAsia="ja-JP"/>
        </w:rPr>
        <w:t xml:space="preserve"> the considerations in section 2.3 would be applicable. T</w:t>
      </w:r>
      <w:r>
        <w:rPr>
          <w:lang w:eastAsia="ja-JP"/>
        </w:rPr>
        <w:t xml:space="preserve">he additional aspect which needs to be considered is RX beamforming. Since RX </w:t>
      </w:r>
      <w:proofErr w:type="spellStart"/>
      <w:r>
        <w:rPr>
          <w:lang w:eastAsia="ja-JP"/>
        </w:rPr>
        <w:t>beamsweep</w:t>
      </w:r>
      <w:proofErr w:type="spellEnd"/>
      <w:r>
        <w:rPr>
          <w:lang w:eastAsia="ja-JP"/>
        </w:rPr>
        <w:t xml:space="preserve"> is assumed in both CGI decoding and L3 measurement, CGI reading may be performed in parallel with L3 measurements. However, in some cases L3 measurement requirements are relaxed due to collision with L1 measurement resources according to K</w:t>
      </w:r>
      <w:r w:rsidRPr="00602698">
        <w:rPr>
          <w:vertAlign w:val="subscript"/>
          <w:lang w:eastAsia="ja-JP"/>
        </w:rPr>
        <w:t>layer1_measurement</w:t>
      </w:r>
      <w:r>
        <w:rPr>
          <w:lang w:eastAsia="ja-JP"/>
        </w:rPr>
        <w:t xml:space="preserve">. There is no corresponding relaxation in CGI decoding requirements, nor do we think it would be beneficial to define one, given that CGI decoding is a single shot operation performed at network request, whereas L3 measurement is a continuous, ongoing operation </w:t>
      </w:r>
      <w:r w:rsidR="00EF71B7">
        <w:rPr>
          <w:lang w:eastAsia="ja-JP"/>
        </w:rPr>
        <w:t>which is always performed to enable mobility.</w:t>
      </w:r>
    </w:p>
    <w:p w14:paraId="72C400C8" w14:textId="7B08AE6B" w:rsidR="00EF71B7" w:rsidRDefault="00EF71B7" w:rsidP="00602698">
      <w:pPr>
        <w:rPr>
          <w:lang w:eastAsia="ja-JP"/>
        </w:rPr>
      </w:pPr>
      <w:r>
        <w:rPr>
          <w:lang w:eastAsia="ja-JP"/>
        </w:rPr>
        <w:t>For L3 measurements, the following are specified</w:t>
      </w:r>
    </w:p>
    <w:p w14:paraId="16F0DC65" w14:textId="77777777" w:rsidR="00EF71B7" w:rsidRPr="008C6DE4" w:rsidRDefault="00EF71B7" w:rsidP="00EF71B7">
      <w:pPr>
        <w:pStyle w:val="B10"/>
        <w:rPr>
          <w:lang w:val="en-US"/>
        </w:rPr>
      </w:pPr>
      <w:r>
        <w:rPr>
          <w:lang w:val="en-US"/>
        </w:rPr>
        <w:tab/>
      </w:r>
      <w:r w:rsidRPr="008C6DE4">
        <w:rPr>
          <w:lang w:val="en-US"/>
        </w:rPr>
        <w:t>For FR2</w:t>
      </w:r>
      <w:r w:rsidRPr="008C6DE4">
        <w:rPr>
          <w:lang w:val="en-US" w:eastAsia="zh-CN"/>
        </w:rPr>
        <w:t xml:space="preserve">, </w:t>
      </w:r>
    </w:p>
    <w:p w14:paraId="3143D221" w14:textId="77777777" w:rsidR="00EF71B7" w:rsidRPr="008C6DE4" w:rsidRDefault="00EF71B7" w:rsidP="00EF71B7">
      <w:pPr>
        <w:pStyle w:val="B10"/>
        <w:rPr>
          <w:lang w:val="en-US"/>
        </w:rPr>
      </w:pPr>
      <w:r>
        <w:rPr>
          <w:lang w:val="en-US"/>
        </w:rPr>
        <w:tab/>
      </w:r>
      <w:r w:rsidRPr="008C6DE4">
        <w:rPr>
          <w:lang w:val="en-US"/>
        </w:rPr>
        <w:t>K</w:t>
      </w:r>
      <w:r w:rsidRPr="008C6DE4">
        <w:rPr>
          <w:vertAlign w:val="subscript"/>
          <w:lang w:val="en-US"/>
        </w:rPr>
        <w:t>layer1_measurement</w:t>
      </w:r>
      <w:r w:rsidRPr="008C6DE4">
        <w:rPr>
          <w:lang w:val="en-US"/>
        </w:rPr>
        <w:t xml:space="preserve">=1, </w:t>
      </w:r>
    </w:p>
    <w:p w14:paraId="11E101C0" w14:textId="77777777" w:rsidR="00EF71B7" w:rsidRPr="008C6DE4" w:rsidRDefault="00EF71B7" w:rsidP="00EF71B7">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000CDA5A" w14:textId="77777777" w:rsidR="00EF71B7" w:rsidRPr="008C6DE4" w:rsidRDefault="00EF71B7" w:rsidP="00EF71B7">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082159A2" w14:textId="77777777" w:rsidR="00EF71B7" w:rsidRPr="008C6DE4" w:rsidRDefault="00EF71B7" w:rsidP="00EF71B7">
      <w:pPr>
        <w:pStyle w:val="B10"/>
      </w:pPr>
      <w:r>
        <w:rPr>
          <w:lang w:val="en-US"/>
        </w:rPr>
        <w:tab/>
      </w:r>
      <w:r w:rsidRPr="008C6DE4">
        <w:rPr>
          <w:lang w:val="en-US"/>
        </w:rPr>
        <w:t>K</w:t>
      </w:r>
      <w:r w:rsidRPr="008C6DE4">
        <w:rPr>
          <w:vertAlign w:val="subscript"/>
          <w:lang w:val="en-US"/>
        </w:rPr>
        <w:t>layer1_measurement</w:t>
      </w:r>
      <w:r w:rsidRPr="008C6DE4">
        <w:rPr>
          <w:lang w:val="en-US"/>
        </w:rPr>
        <w:t>=1.5, otherwise.</w:t>
      </w:r>
    </w:p>
    <w:p w14:paraId="17183689" w14:textId="17DAAFC8" w:rsidR="00EF71B7" w:rsidRDefault="00EF71B7" w:rsidP="00602698">
      <w:pPr>
        <w:rPr>
          <w:lang w:eastAsia="ja-JP"/>
        </w:rPr>
      </w:pPr>
    </w:p>
    <w:p w14:paraId="3B963A1D" w14:textId="65F39CD4" w:rsidR="00EF71B7" w:rsidRDefault="00EF71B7" w:rsidP="00602698">
      <w:pPr>
        <w:rPr>
          <w:lang w:eastAsia="ja-JP"/>
        </w:rPr>
      </w:pPr>
      <w:r>
        <w:rPr>
          <w:lang w:eastAsia="ja-JP"/>
        </w:rPr>
        <w:t xml:space="preserve">For L1 measurements, the other side of this coin is captured in the specification of P, which extends using </w:t>
      </w:r>
      <w:proofErr w:type="spellStart"/>
      <w:r>
        <w:rPr>
          <w:lang w:eastAsia="ja-JP"/>
        </w:rPr>
        <w:t>Psharing_factor</w:t>
      </w:r>
      <w:proofErr w:type="spellEnd"/>
      <w:r>
        <w:rPr>
          <w:lang w:eastAsia="ja-JP"/>
        </w:rPr>
        <w:t xml:space="preserve"> in </w:t>
      </w:r>
      <w:r w:rsidR="000C74DD">
        <w:rPr>
          <w:lang w:eastAsia="ja-JP"/>
        </w:rPr>
        <w:t>the necessary</w:t>
      </w:r>
      <w:r>
        <w:rPr>
          <w:lang w:eastAsia="ja-JP"/>
        </w:rPr>
        <w:t xml:space="preserve"> cases.</w:t>
      </w:r>
    </w:p>
    <w:p w14:paraId="4DD4580B" w14:textId="50112110" w:rsidR="000C74DD" w:rsidRDefault="000C74DD" w:rsidP="00602698">
      <w:pPr>
        <w:rPr>
          <w:lang w:eastAsia="ja-JP"/>
        </w:rPr>
      </w:pPr>
      <w:r>
        <w:rPr>
          <w:lang w:eastAsia="ja-JP"/>
        </w:rPr>
        <w:t>As there is no corresponding relaxation scaling factor equivalent of Klayer1_measurement, we propose</w:t>
      </w:r>
    </w:p>
    <w:p w14:paraId="774C8CB7" w14:textId="77777777" w:rsidR="000C74DD" w:rsidRPr="000C74DD" w:rsidRDefault="000C74DD" w:rsidP="006A6318">
      <w:pPr>
        <w:pStyle w:val="B2"/>
        <w:ind w:left="0" w:firstLine="0"/>
        <w:rPr>
          <w:rFonts w:ascii="Times New Roman" w:hAnsi="Times New Roman"/>
          <w:lang w:val="en-US"/>
        </w:rPr>
      </w:pPr>
      <w:r w:rsidRPr="000C74DD">
        <w:rPr>
          <w:rFonts w:ascii="Times New Roman" w:hAnsi="Times New Roman"/>
          <w:b/>
          <w:bCs/>
          <w:lang w:val="en-US" w:eastAsia="ja-JP"/>
        </w:rPr>
        <w:t xml:space="preserve">Proposal 6 </w:t>
      </w:r>
      <w:r w:rsidRPr="000C74DD">
        <w:rPr>
          <w:rFonts w:ascii="Times New Roman" w:hAnsi="Times New Roman"/>
          <w:b/>
          <w:bCs/>
          <w:lang w:val="en-US" w:eastAsia="ja-JP"/>
        </w:rPr>
        <w:t xml:space="preserve">: L1 and non-gap based L3 measurement requirements apply when </w:t>
      </w:r>
      <w:proofErr w:type="spellStart"/>
      <w:r w:rsidRPr="000C74DD">
        <w:rPr>
          <w:rFonts w:ascii="Times New Roman" w:hAnsi="Times New Roman"/>
          <w:b/>
          <w:bCs/>
          <w:lang w:val="en-US" w:eastAsia="ja-JP"/>
        </w:rPr>
        <w:t>intrafrequency</w:t>
      </w:r>
      <w:proofErr w:type="spellEnd"/>
      <w:r w:rsidRPr="000C74DD">
        <w:rPr>
          <w:rFonts w:ascii="Times New Roman" w:hAnsi="Times New Roman"/>
          <w:b/>
          <w:bCs/>
          <w:lang w:val="en-US" w:eastAsia="ja-JP"/>
        </w:rPr>
        <w:t xml:space="preserve"> CGI reading is performed on FR</w:t>
      </w:r>
      <w:r w:rsidRPr="000C74DD">
        <w:rPr>
          <w:rFonts w:ascii="Times New Roman" w:hAnsi="Times New Roman"/>
          <w:b/>
          <w:bCs/>
          <w:lang w:val="en-US" w:eastAsia="ja-JP"/>
        </w:rPr>
        <w:t xml:space="preserve">2 if </w:t>
      </w:r>
      <w:r w:rsidRPr="000C74DD">
        <w:rPr>
          <w:rFonts w:ascii="Times New Roman" w:hAnsi="Times New Roman"/>
          <w:lang w:val="en-US"/>
        </w:rPr>
        <w:tab/>
      </w:r>
    </w:p>
    <w:p w14:paraId="78EE5B29" w14:textId="18F88E7B" w:rsidR="000C74DD" w:rsidRPr="000C74DD" w:rsidRDefault="000C74DD" w:rsidP="006A6318">
      <w:pPr>
        <w:pStyle w:val="B2"/>
        <w:ind w:left="0" w:firstLine="0"/>
        <w:rPr>
          <w:rFonts w:ascii="Times New Roman" w:hAnsi="Times New Roman"/>
          <w:b/>
          <w:bCs/>
          <w:lang w:val="en-US"/>
        </w:rPr>
      </w:pPr>
      <w:r w:rsidRPr="000C74DD">
        <w:rPr>
          <w:rFonts w:ascii="Times New Roman" w:hAnsi="Times New Roman"/>
          <w:b/>
          <w:bCs/>
          <w:lang w:val="en-US"/>
        </w:rPr>
        <w:t xml:space="preserve">- </w:t>
      </w:r>
      <w:r w:rsidRPr="000C74DD">
        <w:rPr>
          <w:rFonts w:ascii="Times New Roman" w:hAnsi="Times New Roman"/>
          <w:b/>
          <w:bCs/>
          <w:lang w:val="en-US"/>
        </w:rPr>
        <w:t xml:space="preserve">if all of the reference signals configured for RLM, BFD, CBD or L1-RSRP for beam reporting on any FR2 serving frequency in the same band outside measurement gap are not fully overlapped by intra-frequency SMTC occasions, or </w:t>
      </w:r>
    </w:p>
    <w:p w14:paraId="6B2C28A1" w14:textId="422D0743" w:rsidR="000C74DD" w:rsidRPr="000C74DD" w:rsidRDefault="000C74DD" w:rsidP="006A6318">
      <w:pPr>
        <w:pStyle w:val="B2"/>
        <w:ind w:left="0" w:firstLine="0"/>
        <w:rPr>
          <w:rFonts w:ascii="Times New Roman" w:hAnsi="Times New Roman"/>
          <w:b/>
          <w:bCs/>
          <w:lang w:val="en-US"/>
        </w:rPr>
      </w:pPr>
      <w:r w:rsidRPr="000C74DD">
        <w:rPr>
          <w:rFonts w:ascii="Times New Roman" w:hAnsi="Times New Roman"/>
          <w:b/>
          <w:bCs/>
          <w:lang w:val="en-US"/>
        </w:rPr>
        <w:t xml:space="preserve">-if all of the reference signal configured for RLM, BFD, CBD or L1-RSRP for beam reporting on any FR2 serving frequency in the same band outside measurement gap and fully-overlapped by intra-frequency SMTC occasions are not </w:t>
      </w:r>
      <w:r w:rsidRPr="000C74DD">
        <w:rPr>
          <w:rFonts w:ascii="Times New Roman" w:hAnsi="Times New Roman"/>
          <w:b/>
          <w:bCs/>
          <w:lang w:val="en-US"/>
        </w:rPr>
        <w:lastRenderedPageBreak/>
        <w:t xml:space="preserve">overlapped with any of the SSB symbols and the RSSI symbols, and 1 symbol before each consecutive SSB symbols and the RSSI symbols, and 1 symbol after each consecutive SSB symbols and the RSSI symbols, given that </w:t>
      </w:r>
      <w:r w:rsidRPr="000C74DD">
        <w:rPr>
          <w:rFonts w:ascii="Times New Roman" w:hAnsi="Times New Roman"/>
          <w:b/>
          <w:bCs/>
          <w:i/>
          <w:lang w:val="en-US"/>
        </w:rPr>
        <w:t>SSB-</w:t>
      </w:r>
      <w:proofErr w:type="spellStart"/>
      <w:r w:rsidRPr="000C74DD">
        <w:rPr>
          <w:rFonts w:ascii="Times New Roman" w:hAnsi="Times New Roman"/>
          <w:b/>
          <w:bCs/>
          <w:i/>
          <w:lang w:val="en-US"/>
        </w:rPr>
        <w:t>ToMeasure</w:t>
      </w:r>
      <w:proofErr w:type="spellEnd"/>
      <w:r w:rsidRPr="000C74DD">
        <w:rPr>
          <w:rFonts w:ascii="Times New Roman" w:hAnsi="Times New Roman"/>
          <w:b/>
          <w:bCs/>
          <w:i/>
          <w:lang w:val="en-US"/>
        </w:rPr>
        <w:t xml:space="preserve"> </w:t>
      </w:r>
      <w:r w:rsidRPr="000C74DD">
        <w:rPr>
          <w:rFonts w:ascii="Times New Roman" w:hAnsi="Times New Roman"/>
          <w:b/>
          <w:bCs/>
          <w:lang w:val="en-US"/>
        </w:rPr>
        <w:t>and</w:t>
      </w:r>
      <w:r w:rsidRPr="000C74DD">
        <w:rPr>
          <w:rFonts w:ascii="Times New Roman" w:hAnsi="Times New Roman"/>
          <w:b/>
          <w:bCs/>
          <w:i/>
          <w:lang w:val="en-US"/>
        </w:rPr>
        <w:t xml:space="preserve"> SS-RSSI-Measurement </w:t>
      </w:r>
      <w:r w:rsidRPr="000C74DD">
        <w:rPr>
          <w:rFonts w:ascii="Times New Roman" w:hAnsi="Times New Roman"/>
          <w:b/>
          <w:bCs/>
          <w:lang w:val="en-US"/>
        </w:rPr>
        <w:t xml:space="preserve">are configured, where SSB symbols are indicated by </w:t>
      </w:r>
      <w:r w:rsidRPr="000C74DD">
        <w:rPr>
          <w:rFonts w:ascii="Times New Roman" w:hAnsi="Times New Roman"/>
          <w:b/>
          <w:bCs/>
          <w:i/>
          <w:lang w:val="en-US"/>
        </w:rPr>
        <w:t>SSB-</w:t>
      </w:r>
      <w:proofErr w:type="spellStart"/>
      <w:r w:rsidRPr="000C74DD">
        <w:rPr>
          <w:rFonts w:ascii="Times New Roman" w:hAnsi="Times New Roman"/>
          <w:b/>
          <w:bCs/>
          <w:i/>
          <w:lang w:val="en-US"/>
        </w:rPr>
        <w:t>ToMeasure</w:t>
      </w:r>
      <w:proofErr w:type="spellEnd"/>
      <w:r w:rsidRPr="000C74DD">
        <w:rPr>
          <w:rFonts w:ascii="Times New Roman" w:hAnsi="Times New Roman"/>
          <w:b/>
          <w:bCs/>
          <w:i/>
          <w:lang w:val="en-US"/>
        </w:rPr>
        <w:t xml:space="preserve"> </w:t>
      </w:r>
      <w:r w:rsidRPr="000C74DD">
        <w:rPr>
          <w:rFonts w:ascii="Times New Roman" w:hAnsi="Times New Roman"/>
          <w:b/>
          <w:bCs/>
          <w:lang w:val="en-US"/>
        </w:rPr>
        <w:t xml:space="preserve">and RSSI symbols are indicated by </w:t>
      </w:r>
      <w:r w:rsidRPr="000C74DD">
        <w:rPr>
          <w:rFonts w:ascii="Times New Roman" w:hAnsi="Times New Roman"/>
          <w:b/>
          <w:bCs/>
          <w:i/>
          <w:lang w:val="en-US"/>
        </w:rPr>
        <w:t>SS-RSSI-Measurement</w:t>
      </w:r>
      <w:r w:rsidRPr="000C74DD">
        <w:rPr>
          <w:rFonts w:ascii="Times New Roman" w:hAnsi="Times New Roman"/>
          <w:b/>
          <w:bCs/>
          <w:lang w:val="en-US"/>
        </w:rPr>
        <w:t>;</w:t>
      </w:r>
    </w:p>
    <w:p w14:paraId="584C1CA3" w14:textId="181FA8B1" w:rsidR="000C74DD" w:rsidRDefault="000C74DD" w:rsidP="000C74DD">
      <w:pPr>
        <w:rPr>
          <w:b/>
          <w:bCs/>
          <w:lang w:val="en-US" w:eastAsia="ja-JP"/>
        </w:rPr>
      </w:pPr>
    </w:p>
    <w:p w14:paraId="3C2E53A8" w14:textId="23A5F494" w:rsidR="000C74DD" w:rsidRDefault="000C74DD" w:rsidP="00602698">
      <w:pPr>
        <w:rPr>
          <w:lang w:eastAsia="ja-JP"/>
        </w:rPr>
      </w:pPr>
      <w:r>
        <w:rPr>
          <w:lang w:eastAsia="ja-JP"/>
        </w:rPr>
        <w:t xml:space="preserve">For the same reasons as for FR1, we propose </w:t>
      </w:r>
    </w:p>
    <w:p w14:paraId="59A0B6DE" w14:textId="18AFBD36" w:rsidR="006A6318" w:rsidRDefault="006A6318" w:rsidP="006A6318">
      <w:pPr>
        <w:rPr>
          <w:b/>
          <w:bCs/>
          <w:lang w:val="en-US" w:eastAsia="ja-JP"/>
        </w:rPr>
      </w:pPr>
      <w:r w:rsidRPr="00205B6F">
        <w:rPr>
          <w:b/>
          <w:bCs/>
          <w:lang w:val="en-US" w:eastAsia="ja-JP"/>
        </w:rPr>
        <w:t xml:space="preserve">Proposal </w:t>
      </w:r>
      <w:r>
        <w:rPr>
          <w:b/>
          <w:bCs/>
          <w:lang w:val="en-US" w:eastAsia="ja-JP"/>
        </w:rPr>
        <w:t>7</w:t>
      </w:r>
      <w:r>
        <w:rPr>
          <w:b/>
          <w:bCs/>
          <w:lang w:val="en-US" w:eastAsia="ja-JP"/>
        </w:rPr>
        <w:t>: If measurement gaps collide with either MIB or SIB1 CGI reading occasion on FR</w:t>
      </w:r>
      <w:r>
        <w:rPr>
          <w:b/>
          <w:bCs/>
          <w:lang w:val="en-US" w:eastAsia="ja-JP"/>
        </w:rPr>
        <w:t>2</w:t>
      </w:r>
      <w:r>
        <w:rPr>
          <w:b/>
          <w:bCs/>
          <w:lang w:val="en-US" w:eastAsia="ja-JP"/>
        </w:rPr>
        <w:t>, the gap based measurement may be delayed</w:t>
      </w:r>
    </w:p>
    <w:p w14:paraId="05943AEB" w14:textId="2E246D49" w:rsidR="006A6318" w:rsidRPr="001E3B6D" w:rsidRDefault="006A6318" w:rsidP="006A6318">
      <w:pPr>
        <w:rPr>
          <w:lang w:val="en-US" w:eastAsia="ja-JP"/>
        </w:rPr>
      </w:pPr>
      <w:r>
        <w:rPr>
          <w:b/>
          <w:bCs/>
          <w:lang w:val="en-US" w:eastAsia="ja-JP"/>
        </w:rPr>
        <w:t xml:space="preserve">Proposal </w:t>
      </w:r>
      <w:r>
        <w:rPr>
          <w:b/>
          <w:bCs/>
          <w:lang w:val="en-US" w:eastAsia="ja-JP"/>
        </w:rPr>
        <w:t>8</w:t>
      </w:r>
      <w:r>
        <w:rPr>
          <w:b/>
          <w:bCs/>
          <w:lang w:val="en-US" w:eastAsia="ja-JP"/>
        </w:rPr>
        <w:t xml:space="preserve">: If </w:t>
      </w:r>
      <w:proofErr w:type="spellStart"/>
      <w:r>
        <w:rPr>
          <w:b/>
          <w:bCs/>
          <w:lang w:val="en-US" w:eastAsia="ja-JP"/>
        </w:rPr>
        <w:t>interfrequency</w:t>
      </w:r>
      <w:proofErr w:type="spellEnd"/>
      <w:r>
        <w:rPr>
          <w:b/>
          <w:bCs/>
          <w:lang w:val="en-US" w:eastAsia="ja-JP"/>
        </w:rPr>
        <w:t xml:space="preserve"> autonomous gap CGI reading is performed on FR</w:t>
      </w:r>
      <w:r>
        <w:rPr>
          <w:b/>
          <w:bCs/>
          <w:lang w:val="en-US" w:eastAsia="ja-JP"/>
        </w:rPr>
        <w:t>2</w:t>
      </w:r>
      <w:r>
        <w:rPr>
          <w:b/>
          <w:bCs/>
          <w:lang w:val="en-US" w:eastAsia="ja-JP"/>
        </w:rPr>
        <w:t>, all L1 and L3 measurements may be delayed</w:t>
      </w:r>
    </w:p>
    <w:p w14:paraId="547BA77A" w14:textId="77777777" w:rsidR="000C74DD" w:rsidRPr="00602698" w:rsidRDefault="000C74DD" w:rsidP="00602698">
      <w:pPr>
        <w:rPr>
          <w:lang w:eastAsia="ja-JP"/>
        </w:rPr>
      </w:pPr>
    </w:p>
    <w:p w14:paraId="7BB75CD7" w14:textId="58A0E63A" w:rsidR="00804419" w:rsidRDefault="00804419" w:rsidP="00804419">
      <w:pPr>
        <w:pStyle w:val="Heading2"/>
        <w:rPr>
          <w:lang w:eastAsia="ja-JP"/>
        </w:rPr>
      </w:pPr>
      <w:r>
        <w:rPr>
          <w:rFonts w:hint="eastAsia"/>
          <w:lang w:eastAsia="ja-JP"/>
        </w:rPr>
        <w:t>Value of timer T321 for FR2</w:t>
      </w:r>
    </w:p>
    <w:p w14:paraId="661779CC" w14:textId="6A79BCBB" w:rsidR="00205B6F" w:rsidRDefault="00205B6F" w:rsidP="00205B6F">
      <w:pPr>
        <w:rPr>
          <w:lang w:eastAsia="ja-JP"/>
        </w:rPr>
      </w:pPr>
      <w:r>
        <w:rPr>
          <w:lang w:eastAsia="ja-JP"/>
        </w:rPr>
        <w:t>Considering the worst case SIB1 and MIB scheduling, the requirement becomes 30*160ms=4.8s. We propose to allow 5s, which allows for time if the CGI decode command comes asynchronously with the SMTC period, (up to 160ms additional) and for RRC procedure delays</w:t>
      </w:r>
    </w:p>
    <w:p w14:paraId="5B4A45FF" w14:textId="14A69BDC" w:rsidR="00205B6F" w:rsidRPr="00205B6F" w:rsidRDefault="00205B6F" w:rsidP="00205B6F">
      <w:pPr>
        <w:rPr>
          <w:b/>
          <w:bCs/>
          <w:lang w:eastAsia="ja-JP"/>
        </w:rPr>
      </w:pPr>
      <w:r>
        <w:rPr>
          <w:b/>
          <w:bCs/>
          <w:lang w:eastAsia="ja-JP"/>
        </w:rPr>
        <w:t xml:space="preserve">Proposal </w:t>
      </w:r>
      <w:r w:rsidR="003C47D8">
        <w:rPr>
          <w:b/>
          <w:bCs/>
          <w:lang w:eastAsia="ja-JP"/>
        </w:rPr>
        <w:t>9</w:t>
      </w:r>
      <w:r>
        <w:rPr>
          <w:b/>
          <w:bCs/>
          <w:lang w:eastAsia="ja-JP"/>
        </w:rPr>
        <w:t xml:space="preserve"> : T321 is specified as 5s</w:t>
      </w:r>
    </w:p>
    <w:p w14:paraId="342FDC8B" w14:textId="77777777" w:rsidR="00E97A54" w:rsidRPr="001E3B6D" w:rsidRDefault="00E97A54" w:rsidP="00E97A54">
      <w:pPr>
        <w:rPr>
          <w:lang w:val="en-US" w:eastAsia="ja-JP"/>
        </w:rPr>
      </w:pPr>
    </w:p>
    <w:p w14:paraId="4D1A8361" w14:textId="77777777" w:rsidR="006A6318" w:rsidRDefault="006A6318" w:rsidP="006A6318">
      <w:pPr>
        <w:pStyle w:val="Heading2"/>
        <w:rPr>
          <w:lang w:val="en-US" w:eastAsia="zh-CN"/>
        </w:rPr>
      </w:pPr>
      <w:proofErr w:type="spellStart"/>
      <w:r>
        <w:rPr>
          <w:lang w:val="en-US" w:eastAsia="zh-CN"/>
        </w:rPr>
        <w:t>InterRAT</w:t>
      </w:r>
      <w:proofErr w:type="spellEnd"/>
      <w:r>
        <w:rPr>
          <w:lang w:val="en-US" w:eastAsia="zh-CN"/>
        </w:rPr>
        <w:t xml:space="preserve"> aspects for FR1/FR2 or LTE serving cell</w:t>
      </w:r>
    </w:p>
    <w:p w14:paraId="140AC4F9" w14:textId="0496C94F" w:rsidR="00E97A54" w:rsidRDefault="00E97A54" w:rsidP="006A6318">
      <w:pPr>
        <w:pStyle w:val="Heading3"/>
        <w:rPr>
          <w:lang w:val="en-US" w:eastAsia="zh-CN"/>
        </w:rPr>
      </w:pPr>
      <w:r>
        <w:rPr>
          <w:lang w:val="en-US" w:eastAsia="zh-CN"/>
        </w:rPr>
        <w:t xml:space="preserve"> FR1/FR2 NR serving cell, LTE target cell for CGI reading</w:t>
      </w:r>
    </w:p>
    <w:p w14:paraId="7C333934" w14:textId="7D120E44" w:rsidR="00E97A54" w:rsidRDefault="00E97A54" w:rsidP="00E97A54">
      <w:r>
        <w:t>The situation is only different in the respect that LTE MIB is transmitted according to a fixed schedule of 20ms and SIB1 has a fixed schedule of 320ms. It is possible that the activity of decoding either of these signals may lead to the UE not being able to perform NR L1 measurement due to autonomous gap. Therefore a proposal is necessary for LTE target cells as well</w:t>
      </w:r>
    </w:p>
    <w:p w14:paraId="54267B4C" w14:textId="1A23E6F1" w:rsidR="00E97A54" w:rsidRDefault="00E97A54" w:rsidP="00E97A54">
      <w:pPr>
        <w:rPr>
          <w:b/>
          <w:bCs/>
        </w:rPr>
      </w:pPr>
      <w:r>
        <w:rPr>
          <w:b/>
          <w:bCs/>
        </w:rPr>
        <w:t xml:space="preserve">Proposal </w:t>
      </w:r>
      <w:r w:rsidR="003C47D8">
        <w:rPr>
          <w:b/>
          <w:bCs/>
        </w:rPr>
        <w:t>10</w:t>
      </w:r>
      <w:r>
        <w:rPr>
          <w:b/>
          <w:bCs/>
        </w:rPr>
        <w:t xml:space="preserve"> : For either FR1 or FR2 NR serving cell, if there is a partial or full collision between L1 measurement occasion and LTE target cell MIB or SIB1 occasion, CGI decoding delay requirements apply, and it is stated that RLM/BFD/CBD/L1 RSRP evaluation period may be extended. The exact increase in required evaluation period for RLM/BFD/CBD/L1 RSRP is not specified explicitly.</w:t>
      </w:r>
    </w:p>
    <w:p w14:paraId="6354F2BE" w14:textId="3182724C" w:rsidR="00E97A54" w:rsidRDefault="00E97A54" w:rsidP="006A6318">
      <w:pPr>
        <w:pStyle w:val="Heading3"/>
        <w:rPr>
          <w:lang w:val="en-US" w:eastAsia="zh-CN"/>
        </w:rPr>
      </w:pPr>
      <w:r>
        <w:rPr>
          <w:lang w:val="en-US" w:eastAsia="zh-CN"/>
        </w:rPr>
        <w:t>LTE serving cell, NR FR1 or FR2 target cell for CGI reading</w:t>
      </w:r>
    </w:p>
    <w:p w14:paraId="4CF13E96" w14:textId="77777777" w:rsidR="00E97A54" w:rsidRDefault="00E97A54" w:rsidP="00E97A54">
      <w:r>
        <w:t>In LTE there is no beam management, so only RLM needs to be considered. RLM is performed on CRS, however in some scenarios such as with an MBSFN configuration or in DRX, the opportunities for serving cell CRS evaluation are relatively sparse. A similar proposal as P2 can be considered in this case. Since we don’t know which CRS the UE uses, we can assume in the worst case that there is always impact:</w:t>
      </w:r>
    </w:p>
    <w:p w14:paraId="5DFAD8FB" w14:textId="5BECFFCA" w:rsidR="00E97A54" w:rsidRDefault="00E97A54" w:rsidP="00E97A54">
      <w:pPr>
        <w:rPr>
          <w:b/>
          <w:bCs/>
        </w:rPr>
      </w:pPr>
      <w:r>
        <w:rPr>
          <w:b/>
          <w:bCs/>
        </w:rPr>
        <w:t xml:space="preserve">Proposal </w:t>
      </w:r>
      <w:r w:rsidR="00610AD4">
        <w:rPr>
          <w:b/>
          <w:bCs/>
        </w:rPr>
        <w:t>1</w:t>
      </w:r>
      <w:r w:rsidR="003C47D8">
        <w:rPr>
          <w:b/>
          <w:bCs/>
        </w:rPr>
        <w:t>1</w:t>
      </w:r>
      <w:r>
        <w:rPr>
          <w:b/>
          <w:bCs/>
        </w:rPr>
        <w:t xml:space="preserve"> : LTE RLM evaluation period may be extended when reading NR target CGI. The exact increase in evaluation period is not specified explicitly.</w:t>
      </w:r>
    </w:p>
    <w:p w14:paraId="7B6302E0" w14:textId="77777777" w:rsidR="00E97A54" w:rsidRDefault="00E97A54" w:rsidP="00E97A54"/>
    <w:p w14:paraId="11CF0C76" w14:textId="36D4FBA4" w:rsidR="00804419" w:rsidRPr="0074501C" w:rsidRDefault="00804419" w:rsidP="00804419">
      <w:pPr>
        <w:pStyle w:val="ListParagraph"/>
        <w:rPr>
          <w:lang w:val="en-US" w:eastAsia="zh-CN"/>
        </w:rPr>
      </w:pPr>
    </w:p>
    <w:p w14:paraId="75A982F2" w14:textId="23B5EB3F" w:rsidR="00751741" w:rsidRPr="003F08E6" w:rsidRDefault="00751741" w:rsidP="00751741">
      <w:pPr>
        <w:pStyle w:val="Heading1"/>
        <w:jc w:val="both"/>
        <w:rPr>
          <w:rFonts w:eastAsia="SimSun"/>
          <w:lang w:val="en-US" w:eastAsia="zh-CN"/>
        </w:rPr>
      </w:pPr>
      <w:r>
        <w:rPr>
          <w:rFonts w:eastAsia="SimSun"/>
          <w:lang w:val="en-US" w:eastAsia="zh-CN"/>
        </w:rPr>
        <w:t>Conclusions</w:t>
      </w:r>
    </w:p>
    <w:p w14:paraId="72B98F4A" w14:textId="0446E3AD" w:rsidR="00205B6F" w:rsidRDefault="006A6318" w:rsidP="00205B6F">
      <w:pPr>
        <w:rPr>
          <w:lang w:val="en-US" w:eastAsia="ja-JP"/>
        </w:rPr>
      </w:pPr>
      <w:r>
        <w:rPr>
          <w:lang w:val="en-US" w:eastAsia="ja-JP"/>
        </w:rPr>
        <w:t xml:space="preserve">In this contribution </w:t>
      </w:r>
      <w:r w:rsidR="00205B6F">
        <w:rPr>
          <w:lang w:val="en-US" w:eastAsia="ja-JP"/>
        </w:rPr>
        <w:t xml:space="preserve">we </w:t>
      </w:r>
      <w:r>
        <w:rPr>
          <w:lang w:val="en-US" w:eastAsia="ja-JP"/>
        </w:rPr>
        <w:t xml:space="preserve">observe and </w:t>
      </w:r>
      <w:r w:rsidR="00205B6F">
        <w:rPr>
          <w:lang w:val="en-US" w:eastAsia="ja-JP"/>
        </w:rPr>
        <w:t>propose</w:t>
      </w:r>
    </w:p>
    <w:p w14:paraId="2E991993" w14:textId="5EFC5F5C" w:rsidR="006A6318" w:rsidRPr="007F17E6" w:rsidRDefault="006A6318" w:rsidP="00205B6F">
      <w:pPr>
        <w:rPr>
          <w:b/>
          <w:bCs/>
          <w:lang w:val="en-US" w:eastAsia="zh-CN"/>
        </w:rPr>
      </w:pPr>
      <w:r w:rsidRPr="007F17E6">
        <w:rPr>
          <w:b/>
          <w:bCs/>
          <w:lang w:val="en-US" w:eastAsia="zh-CN"/>
        </w:rPr>
        <w:t>Observation 1 : NR CGI reading is not targeted to addressing a handover use case</w:t>
      </w:r>
    </w:p>
    <w:p w14:paraId="33D300B6" w14:textId="77777777" w:rsidR="003C47D8" w:rsidRPr="007F17E6" w:rsidRDefault="003C47D8" w:rsidP="003C47D8">
      <w:pPr>
        <w:rPr>
          <w:b/>
          <w:bCs/>
          <w:i/>
          <w:iCs/>
        </w:rPr>
      </w:pPr>
      <w:r w:rsidRPr="007F17E6">
        <w:rPr>
          <w:b/>
          <w:bCs/>
          <w:lang w:val="en-US" w:eastAsia="ja-JP"/>
        </w:rPr>
        <w:t>Proposal 1 : For MIB decoding delay Option 1 (</w:t>
      </w:r>
      <w:r w:rsidRPr="007F17E6">
        <w:rPr>
          <w:b/>
          <w:bCs/>
          <w:i/>
          <w:iCs/>
          <w:lang w:val="en-US"/>
        </w:rPr>
        <w:t>3 * N * TSMTC, where N = 8 and TSMTC is SMTC periodicity of target cell.)</w:t>
      </w:r>
    </w:p>
    <w:p w14:paraId="40CF061B" w14:textId="77777777" w:rsidR="003C47D8" w:rsidRPr="007F17E6" w:rsidRDefault="003C47D8" w:rsidP="003C47D8">
      <w:pPr>
        <w:rPr>
          <w:b/>
          <w:bCs/>
          <w:lang w:val="en-US" w:eastAsia="ja-JP"/>
        </w:rPr>
      </w:pPr>
      <w:r w:rsidRPr="007F17E6">
        <w:rPr>
          <w:b/>
          <w:bCs/>
          <w:lang w:val="en-US" w:eastAsia="ja-JP"/>
        </w:rPr>
        <w:lastRenderedPageBreak/>
        <w:t xml:space="preserve"> may be adopted, provided that the agreements from RAN4#94-e bis on L1 and L3 measurements are reconsidered for </w:t>
      </w:r>
      <w:proofErr w:type="spellStart"/>
      <w:r w:rsidRPr="007F17E6">
        <w:rPr>
          <w:b/>
          <w:bCs/>
          <w:lang w:val="en-US" w:eastAsia="ja-JP"/>
        </w:rPr>
        <w:t>intrafrequency</w:t>
      </w:r>
      <w:proofErr w:type="spellEnd"/>
      <w:r w:rsidRPr="007F17E6">
        <w:rPr>
          <w:b/>
          <w:bCs/>
          <w:lang w:val="en-US" w:eastAsia="ja-JP"/>
        </w:rPr>
        <w:t xml:space="preserve"> CGI reading</w:t>
      </w:r>
    </w:p>
    <w:p w14:paraId="544A4C19" w14:textId="05990271" w:rsidR="003C47D8" w:rsidRPr="007F17E6" w:rsidRDefault="003C47D8" w:rsidP="003C47D8">
      <w:pPr>
        <w:rPr>
          <w:b/>
          <w:bCs/>
          <w:lang w:val="en-US" w:eastAsia="ja-JP"/>
        </w:rPr>
      </w:pPr>
      <w:r w:rsidRPr="007F17E6">
        <w:rPr>
          <w:b/>
          <w:bCs/>
          <w:lang w:val="en-US" w:eastAsia="ja-JP"/>
        </w:rPr>
        <w:t>Proposal 2:</w:t>
      </w:r>
      <w:r w:rsidRPr="007F17E6">
        <w:rPr>
          <w:b/>
          <w:bCs/>
          <w:lang w:val="en-US"/>
        </w:rPr>
        <w:t>The SIB1 decoding delay requirements are according to option 1:  -3 dB SNR and 6 samples</w:t>
      </w:r>
    </w:p>
    <w:p w14:paraId="55320234" w14:textId="59FF6D02" w:rsidR="003C47D8" w:rsidRPr="007F17E6" w:rsidRDefault="003C47D8" w:rsidP="003C47D8">
      <w:pPr>
        <w:rPr>
          <w:lang w:val="en-US" w:eastAsia="ja-JP"/>
        </w:rPr>
      </w:pPr>
      <w:r w:rsidRPr="007F17E6">
        <w:rPr>
          <w:b/>
          <w:bCs/>
          <w:lang w:val="en-US" w:eastAsia="ja-JP"/>
        </w:rPr>
        <w:t xml:space="preserve">Proposal 3: L1 and non-gap based L3 measurement requirements apply when </w:t>
      </w:r>
      <w:proofErr w:type="spellStart"/>
      <w:r w:rsidRPr="007F17E6">
        <w:rPr>
          <w:b/>
          <w:bCs/>
          <w:lang w:val="en-US" w:eastAsia="ja-JP"/>
        </w:rPr>
        <w:t>intrafrequency</w:t>
      </w:r>
      <w:proofErr w:type="spellEnd"/>
      <w:r w:rsidRPr="007F17E6">
        <w:rPr>
          <w:b/>
          <w:bCs/>
          <w:lang w:val="en-US" w:eastAsia="ja-JP"/>
        </w:rPr>
        <w:t xml:space="preserve"> CGI reading is performed on FR1</w:t>
      </w:r>
    </w:p>
    <w:p w14:paraId="7A8B7A4D" w14:textId="77777777" w:rsidR="003C47D8" w:rsidRPr="007F17E6" w:rsidRDefault="003C47D8" w:rsidP="003C47D8">
      <w:pPr>
        <w:rPr>
          <w:b/>
          <w:bCs/>
          <w:lang w:val="en-US" w:eastAsia="ja-JP"/>
        </w:rPr>
      </w:pPr>
      <w:r w:rsidRPr="007F17E6">
        <w:rPr>
          <w:b/>
          <w:bCs/>
          <w:lang w:val="en-US" w:eastAsia="ja-JP"/>
        </w:rPr>
        <w:t>Proposal 4: If measurement gaps collide with either MIB or SIB1 CGI reading occasion on FR1, the gap based measurement may be delayed</w:t>
      </w:r>
    </w:p>
    <w:p w14:paraId="53DFCE03" w14:textId="6D69088F" w:rsidR="003C47D8" w:rsidRPr="007F17E6" w:rsidRDefault="003C47D8" w:rsidP="003C47D8">
      <w:pPr>
        <w:rPr>
          <w:lang w:eastAsia="ja-JP"/>
        </w:rPr>
      </w:pPr>
      <w:r w:rsidRPr="007F17E6">
        <w:rPr>
          <w:b/>
          <w:bCs/>
          <w:lang w:val="en-US" w:eastAsia="ja-JP"/>
        </w:rPr>
        <w:t xml:space="preserve">Proposal 5: If </w:t>
      </w:r>
      <w:proofErr w:type="spellStart"/>
      <w:r w:rsidRPr="007F17E6">
        <w:rPr>
          <w:b/>
          <w:bCs/>
          <w:lang w:val="en-US" w:eastAsia="ja-JP"/>
        </w:rPr>
        <w:t>interfrequency</w:t>
      </w:r>
      <w:proofErr w:type="spellEnd"/>
      <w:r w:rsidRPr="007F17E6">
        <w:rPr>
          <w:b/>
          <w:bCs/>
          <w:lang w:val="en-US" w:eastAsia="ja-JP"/>
        </w:rPr>
        <w:t xml:space="preserve"> autonomous gap CGI reading is performed on FR1, all L1 and L3 measurements may be delayed</w:t>
      </w:r>
    </w:p>
    <w:p w14:paraId="0031A0B4" w14:textId="77777777" w:rsidR="003C47D8" w:rsidRPr="007F17E6" w:rsidRDefault="003C47D8" w:rsidP="003C47D8">
      <w:pPr>
        <w:pStyle w:val="B2"/>
        <w:ind w:left="0" w:firstLine="0"/>
        <w:rPr>
          <w:rFonts w:ascii="Times New Roman" w:hAnsi="Times New Roman"/>
          <w:lang w:val="en-US"/>
        </w:rPr>
      </w:pPr>
      <w:r w:rsidRPr="007F17E6">
        <w:rPr>
          <w:rFonts w:ascii="Times New Roman" w:hAnsi="Times New Roman"/>
          <w:b/>
          <w:bCs/>
          <w:lang w:val="en-US" w:eastAsia="ja-JP"/>
        </w:rPr>
        <w:t xml:space="preserve">Proposal 6 : L1 and non-gap based L3 measurement requirements apply when </w:t>
      </w:r>
      <w:proofErr w:type="spellStart"/>
      <w:r w:rsidRPr="007F17E6">
        <w:rPr>
          <w:rFonts w:ascii="Times New Roman" w:hAnsi="Times New Roman"/>
          <w:b/>
          <w:bCs/>
          <w:lang w:val="en-US" w:eastAsia="ja-JP"/>
        </w:rPr>
        <w:t>intrafrequency</w:t>
      </w:r>
      <w:proofErr w:type="spellEnd"/>
      <w:r w:rsidRPr="007F17E6">
        <w:rPr>
          <w:rFonts w:ascii="Times New Roman" w:hAnsi="Times New Roman"/>
          <w:b/>
          <w:bCs/>
          <w:lang w:val="en-US" w:eastAsia="ja-JP"/>
        </w:rPr>
        <w:t xml:space="preserve"> CGI reading is performed on FR2 if </w:t>
      </w:r>
      <w:r w:rsidRPr="007F17E6">
        <w:rPr>
          <w:rFonts w:ascii="Times New Roman" w:hAnsi="Times New Roman"/>
          <w:lang w:val="en-US"/>
        </w:rPr>
        <w:tab/>
      </w:r>
    </w:p>
    <w:p w14:paraId="0AEECE72" w14:textId="77777777" w:rsidR="003C47D8" w:rsidRPr="007F17E6" w:rsidRDefault="003C47D8" w:rsidP="003C47D8">
      <w:pPr>
        <w:pStyle w:val="B2"/>
        <w:ind w:left="0" w:firstLine="0"/>
        <w:rPr>
          <w:rFonts w:ascii="Times New Roman" w:hAnsi="Times New Roman"/>
          <w:b/>
          <w:bCs/>
          <w:lang w:val="en-US"/>
        </w:rPr>
      </w:pPr>
      <w:r w:rsidRPr="007F17E6">
        <w:rPr>
          <w:rFonts w:ascii="Times New Roman" w:hAnsi="Times New Roman"/>
          <w:b/>
          <w:bCs/>
          <w:lang w:val="en-US"/>
        </w:rPr>
        <w:t xml:space="preserve">- </w:t>
      </w:r>
      <w:bookmarkStart w:id="1" w:name="_Hlk47700459"/>
      <w:r w:rsidRPr="007F17E6">
        <w:rPr>
          <w:rFonts w:ascii="Times New Roman" w:hAnsi="Times New Roman"/>
          <w:b/>
          <w:bCs/>
          <w:lang w:val="en-US"/>
        </w:rPr>
        <w:t xml:space="preserve">if all of the reference signals configured for RLM, BFD, CBD or L1-RSRP for beam reporting on any FR2 serving frequency in the same band outside measurement gap are not fully overlapped by intra-frequency SMTC occasions, or </w:t>
      </w:r>
    </w:p>
    <w:p w14:paraId="0672A69B" w14:textId="77777777" w:rsidR="003C47D8" w:rsidRPr="007F17E6" w:rsidRDefault="003C47D8" w:rsidP="003C47D8">
      <w:pPr>
        <w:pStyle w:val="B2"/>
        <w:ind w:left="0" w:firstLine="0"/>
        <w:rPr>
          <w:rFonts w:ascii="Times New Roman" w:hAnsi="Times New Roman"/>
          <w:b/>
          <w:bCs/>
          <w:lang w:val="en-US"/>
        </w:rPr>
      </w:pPr>
      <w:r w:rsidRPr="007F17E6">
        <w:rPr>
          <w:rFonts w:ascii="Times New Roman" w:hAnsi="Times New Roman"/>
          <w:b/>
          <w:bCs/>
          <w:lang w:val="en-US"/>
        </w:rPr>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7F17E6">
        <w:rPr>
          <w:rFonts w:ascii="Times New Roman" w:hAnsi="Times New Roman"/>
          <w:b/>
          <w:bCs/>
          <w:i/>
          <w:lang w:val="en-US"/>
        </w:rPr>
        <w:t>SSB-</w:t>
      </w:r>
      <w:proofErr w:type="spellStart"/>
      <w:r w:rsidRPr="007F17E6">
        <w:rPr>
          <w:rFonts w:ascii="Times New Roman" w:hAnsi="Times New Roman"/>
          <w:b/>
          <w:bCs/>
          <w:i/>
          <w:lang w:val="en-US"/>
        </w:rPr>
        <w:t>ToMeasure</w:t>
      </w:r>
      <w:proofErr w:type="spellEnd"/>
      <w:r w:rsidRPr="007F17E6">
        <w:rPr>
          <w:rFonts w:ascii="Times New Roman" w:hAnsi="Times New Roman"/>
          <w:b/>
          <w:bCs/>
          <w:i/>
          <w:lang w:val="en-US"/>
        </w:rPr>
        <w:t xml:space="preserve"> </w:t>
      </w:r>
      <w:r w:rsidRPr="007F17E6">
        <w:rPr>
          <w:rFonts w:ascii="Times New Roman" w:hAnsi="Times New Roman"/>
          <w:b/>
          <w:bCs/>
          <w:lang w:val="en-US"/>
        </w:rPr>
        <w:t>and</w:t>
      </w:r>
      <w:r w:rsidRPr="007F17E6">
        <w:rPr>
          <w:rFonts w:ascii="Times New Roman" w:hAnsi="Times New Roman"/>
          <w:b/>
          <w:bCs/>
          <w:i/>
          <w:lang w:val="en-US"/>
        </w:rPr>
        <w:t xml:space="preserve"> SS-RSSI-Measurement </w:t>
      </w:r>
      <w:r w:rsidRPr="007F17E6">
        <w:rPr>
          <w:rFonts w:ascii="Times New Roman" w:hAnsi="Times New Roman"/>
          <w:b/>
          <w:bCs/>
          <w:lang w:val="en-US"/>
        </w:rPr>
        <w:t xml:space="preserve">are configured, where SSB symbols are indicated by </w:t>
      </w:r>
      <w:r w:rsidRPr="007F17E6">
        <w:rPr>
          <w:rFonts w:ascii="Times New Roman" w:hAnsi="Times New Roman"/>
          <w:b/>
          <w:bCs/>
          <w:i/>
          <w:lang w:val="en-US"/>
        </w:rPr>
        <w:t>SSB-</w:t>
      </w:r>
      <w:proofErr w:type="spellStart"/>
      <w:r w:rsidRPr="007F17E6">
        <w:rPr>
          <w:rFonts w:ascii="Times New Roman" w:hAnsi="Times New Roman"/>
          <w:b/>
          <w:bCs/>
          <w:i/>
          <w:lang w:val="en-US"/>
        </w:rPr>
        <w:t>ToMeasure</w:t>
      </w:r>
      <w:proofErr w:type="spellEnd"/>
      <w:r w:rsidRPr="007F17E6">
        <w:rPr>
          <w:rFonts w:ascii="Times New Roman" w:hAnsi="Times New Roman"/>
          <w:b/>
          <w:bCs/>
          <w:i/>
          <w:lang w:val="en-US"/>
        </w:rPr>
        <w:t xml:space="preserve"> </w:t>
      </w:r>
      <w:r w:rsidRPr="007F17E6">
        <w:rPr>
          <w:rFonts w:ascii="Times New Roman" w:hAnsi="Times New Roman"/>
          <w:b/>
          <w:bCs/>
          <w:lang w:val="en-US"/>
        </w:rPr>
        <w:t xml:space="preserve">and RSSI symbols are indicated by </w:t>
      </w:r>
      <w:r w:rsidRPr="007F17E6">
        <w:rPr>
          <w:rFonts w:ascii="Times New Roman" w:hAnsi="Times New Roman"/>
          <w:b/>
          <w:bCs/>
          <w:i/>
          <w:lang w:val="en-US"/>
        </w:rPr>
        <w:t>SS-RSSI-Measurement</w:t>
      </w:r>
      <w:r w:rsidRPr="007F17E6">
        <w:rPr>
          <w:rFonts w:ascii="Times New Roman" w:hAnsi="Times New Roman"/>
          <w:b/>
          <w:bCs/>
          <w:lang w:val="en-US"/>
        </w:rPr>
        <w:t>;</w:t>
      </w:r>
    </w:p>
    <w:bookmarkEnd w:id="1"/>
    <w:p w14:paraId="0371FE07" w14:textId="77777777" w:rsidR="003C47D8" w:rsidRPr="007F17E6" w:rsidRDefault="003C47D8" w:rsidP="003C47D8">
      <w:pPr>
        <w:rPr>
          <w:b/>
          <w:bCs/>
          <w:lang w:val="en-US" w:eastAsia="ja-JP"/>
        </w:rPr>
      </w:pPr>
      <w:r w:rsidRPr="007F17E6">
        <w:rPr>
          <w:b/>
          <w:bCs/>
          <w:lang w:val="en-US" w:eastAsia="ja-JP"/>
        </w:rPr>
        <w:t>Proposal 7: If measurement gaps collide with either MIB or SIB1 CGI reading occasion on FR2, the gap based measurement may be delayed</w:t>
      </w:r>
    </w:p>
    <w:p w14:paraId="472AF3D0" w14:textId="77777777" w:rsidR="003C47D8" w:rsidRPr="007F17E6" w:rsidRDefault="003C47D8" w:rsidP="003C47D8">
      <w:pPr>
        <w:rPr>
          <w:lang w:val="en-US" w:eastAsia="ja-JP"/>
        </w:rPr>
      </w:pPr>
      <w:r w:rsidRPr="007F17E6">
        <w:rPr>
          <w:b/>
          <w:bCs/>
          <w:lang w:val="en-US" w:eastAsia="ja-JP"/>
        </w:rPr>
        <w:t xml:space="preserve">Proposal 8: If </w:t>
      </w:r>
      <w:proofErr w:type="spellStart"/>
      <w:r w:rsidRPr="007F17E6">
        <w:rPr>
          <w:b/>
          <w:bCs/>
          <w:lang w:val="en-US" w:eastAsia="ja-JP"/>
        </w:rPr>
        <w:t>interfrequency</w:t>
      </w:r>
      <w:proofErr w:type="spellEnd"/>
      <w:r w:rsidRPr="007F17E6">
        <w:rPr>
          <w:b/>
          <w:bCs/>
          <w:lang w:val="en-US" w:eastAsia="ja-JP"/>
        </w:rPr>
        <w:t xml:space="preserve"> autonomous gap CGI reading is performed on FR2, all L1 and L3 measurements may be delayed</w:t>
      </w:r>
    </w:p>
    <w:p w14:paraId="7A53CD1C" w14:textId="77777777" w:rsidR="003C47D8" w:rsidRPr="007F17E6" w:rsidRDefault="003C47D8" w:rsidP="003C47D8">
      <w:pPr>
        <w:rPr>
          <w:b/>
          <w:bCs/>
          <w:lang w:eastAsia="ja-JP"/>
        </w:rPr>
      </w:pPr>
      <w:r w:rsidRPr="007F17E6">
        <w:rPr>
          <w:b/>
          <w:bCs/>
          <w:lang w:eastAsia="ja-JP"/>
        </w:rPr>
        <w:t>Proposal 9 : T321 is specified as 5s</w:t>
      </w:r>
    </w:p>
    <w:p w14:paraId="4499DFB0" w14:textId="77777777" w:rsidR="003C47D8" w:rsidRPr="007F17E6" w:rsidRDefault="003C47D8" w:rsidP="003C47D8">
      <w:pPr>
        <w:rPr>
          <w:b/>
          <w:bCs/>
        </w:rPr>
      </w:pPr>
      <w:r w:rsidRPr="007F17E6">
        <w:rPr>
          <w:b/>
          <w:bCs/>
        </w:rPr>
        <w:t>Proposal 10 : For either FR1 or FR2 NR serving cell, if there is a partial or full collision between L1 measurement occasion and LTE target cell MIB or SIB1 occasion, CGI decoding delay requirements apply, and it is stated that RLM/BFD/CBD/L1 RSRP evaluation period may be extended. The exact increase in required evaluation period for RLM/BFD/CBD/L1 RSRP is not specified explicitly.</w:t>
      </w:r>
    </w:p>
    <w:p w14:paraId="00385316" w14:textId="77777777" w:rsidR="003C47D8" w:rsidRDefault="003C47D8" w:rsidP="003C47D8">
      <w:pPr>
        <w:rPr>
          <w:b/>
          <w:bCs/>
        </w:rPr>
      </w:pPr>
      <w:r w:rsidRPr="007F17E6">
        <w:rPr>
          <w:b/>
          <w:bCs/>
        </w:rPr>
        <w:t>Proposal 11 : LTE RLM evaluation period may be extended when reading NR target CGI. The exact increase in evaluation period is not specified explicitly.</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662F7BF3" w14:textId="12A2802A" w:rsidR="003B3178" w:rsidRDefault="00F873ED" w:rsidP="007968F6">
      <w:pPr>
        <w:pStyle w:val="3GPPNormalText"/>
        <w:numPr>
          <w:ilvl w:val="0"/>
          <w:numId w:val="5"/>
        </w:numPr>
        <w:rPr>
          <w:szCs w:val="20"/>
          <w:lang w:eastAsia="zh-CN"/>
        </w:rPr>
      </w:pPr>
      <w:bookmarkStart w:id="2" w:name="_Ref43285361"/>
      <w:r w:rsidRPr="00F873ED">
        <w:rPr>
          <w:szCs w:val="20"/>
          <w:lang w:eastAsia="zh-CN"/>
        </w:rPr>
        <w:t>R4-2008685</w:t>
      </w:r>
      <w:r>
        <w:rPr>
          <w:szCs w:val="20"/>
          <w:lang w:eastAsia="zh-CN"/>
        </w:rPr>
        <w:t xml:space="preserve">, </w:t>
      </w:r>
      <w:r w:rsidRPr="00F873ED">
        <w:rPr>
          <w:szCs w:val="20"/>
          <w:lang w:eastAsia="zh-CN"/>
        </w:rPr>
        <w:tab/>
      </w:r>
      <w:r>
        <w:rPr>
          <w:szCs w:val="20"/>
          <w:lang w:eastAsia="zh-CN"/>
        </w:rPr>
        <w:t>“</w:t>
      </w:r>
      <w:r w:rsidRPr="00F873ED">
        <w:rPr>
          <w:szCs w:val="20"/>
          <w:lang w:eastAsia="zh-CN"/>
        </w:rPr>
        <w:t>WF on NR RRM enhancements – CGI reading</w:t>
      </w:r>
      <w:r>
        <w:rPr>
          <w:szCs w:val="20"/>
          <w:lang w:eastAsia="zh-CN"/>
        </w:rPr>
        <w:t>”, ZTE</w:t>
      </w:r>
      <w:bookmarkEnd w:id="2"/>
    </w:p>
    <w:sectPr w:rsidR="003B3178"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4EF93" w14:textId="77777777" w:rsidR="006B450C" w:rsidRDefault="006B450C">
      <w:r>
        <w:separator/>
      </w:r>
    </w:p>
  </w:endnote>
  <w:endnote w:type="continuationSeparator" w:id="0">
    <w:p w14:paraId="57007C00" w14:textId="77777777" w:rsidR="006B450C" w:rsidRDefault="006B4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6791F" w14:textId="77777777" w:rsidR="006B450C" w:rsidRDefault="006B450C">
      <w:r>
        <w:separator/>
      </w:r>
    </w:p>
  </w:footnote>
  <w:footnote w:type="continuationSeparator" w:id="0">
    <w:p w14:paraId="68A482E4" w14:textId="77777777" w:rsidR="006B450C" w:rsidRDefault="006B45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A07568"/>
    <w:multiLevelType w:val="hybridMultilevel"/>
    <w:tmpl w:val="0EF2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3" w15:restartNumberingAfterBreak="0">
    <w:nsid w:val="444F59F0"/>
    <w:multiLevelType w:val="multilevel"/>
    <w:tmpl w:val="F8BCFB4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62F35580"/>
    <w:multiLevelType w:val="hybridMultilevel"/>
    <w:tmpl w:val="B56A1A4C"/>
    <w:lvl w:ilvl="0" w:tplc="1C02C262">
      <w:start w:val="1"/>
      <w:numFmt w:val="bullet"/>
      <w:lvlText w:val="•"/>
      <w:lvlJc w:val="left"/>
      <w:pPr>
        <w:tabs>
          <w:tab w:val="num" w:pos="720"/>
        </w:tabs>
        <w:ind w:left="720" w:hanging="360"/>
      </w:pPr>
      <w:rPr>
        <w:rFonts w:ascii="Arial" w:hAnsi="Arial" w:hint="default"/>
      </w:rPr>
    </w:lvl>
    <w:lvl w:ilvl="1" w:tplc="DC1A85FA">
      <w:numFmt w:val="bullet"/>
      <w:lvlText w:val="–"/>
      <w:lvlJc w:val="left"/>
      <w:pPr>
        <w:tabs>
          <w:tab w:val="num" w:pos="1440"/>
        </w:tabs>
        <w:ind w:left="1440" w:hanging="360"/>
      </w:pPr>
      <w:rPr>
        <w:rFonts w:ascii="Arial" w:hAnsi="Arial" w:hint="default"/>
      </w:rPr>
    </w:lvl>
    <w:lvl w:ilvl="2" w:tplc="670A7E0A">
      <w:numFmt w:val="bullet"/>
      <w:lvlText w:val="•"/>
      <w:lvlJc w:val="left"/>
      <w:pPr>
        <w:tabs>
          <w:tab w:val="num" w:pos="2160"/>
        </w:tabs>
        <w:ind w:left="2160" w:hanging="360"/>
      </w:pPr>
      <w:rPr>
        <w:rFonts w:ascii="Arial" w:hAnsi="Arial" w:hint="default"/>
      </w:rPr>
    </w:lvl>
    <w:lvl w:ilvl="3" w:tplc="A1DAB03E" w:tentative="1">
      <w:start w:val="1"/>
      <w:numFmt w:val="bullet"/>
      <w:lvlText w:val="•"/>
      <w:lvlJc w:val="left"/>
      <w:pPr>
        <w:tabs>
          <w:tab w:val="num" w:pos="2880"/>
        </w:tabs>
        <w:ind w:left="2880" w:hanging="360"/>
      </w:pPr>
      <w:rPr>
        <w:rFonts w:ascii="Arial" w:hAnsi="Arial" w:hint="default"/>
      </w:rPr>
    </w:lvl>
    <w:lvl w:ilvl="4" w:tplc="EE4C7EA2" w:tentative="1">
      <w:start w:val="1"/>
      <w:numFmt w:val="bullet"/>
      <w:lvlText w:val="•"/>
      <w:lvlJc w:val="left"/>
      <w:pPr>
        <w:tabs>
          <w:tab w:val="num" w:pos="3600"/>
        </w:tabs>
        <w:ind w:left="3600" w:hanging="360"/>
      </w:pPr>
      <w:rPr>
        <w:rFonts w:ascii="Arial" w:hAnsi="Arial" w:hint="default"/>
      </w:rPr>
    </w:lvl>
    <w:lvl w:ilvl="5" w:tplc="69D8DAAA" w:tentative="1">
      <w:start w:val="1"/>
      <w:numFmt w:val="bullet"/>
      <w:lvlText w:val="•"/>
      <w:lvlJc w:val="left"/>
      <w:pPr>
        <w:tabs>
          <w:tab w:val="num" w:pos="4320"/>
        </w:tabs>
        <w:ind w:left="4320" w:hanging="360"/>
      </w:pPr>
      <w:rPr>
        <w:rFonts w:ascii="Arial" w:hAnsi="Arial" w:hint="default"/>
      </w:rPr>
    </w:lvl>
    <w:lvl w:ilvl="6" w:tplc="4A7865A8" w:tentative="1">
      <w:start w:val="1"/>
      <w:numFmt w:val="bullet"/>
      <w:lvlText w:val="•"/>
      <w:lvlJc w:val="left"/>
      <w:pPr>
        <w:tabs>
          <w:tab w:val="num" w:pos="5040"/>
        </w:tabs>
        <w:ind w:left="5040" w:hanging="360"/>
      </w:pPr>
      <w:rPr>
        <w:rFonts w:ascii="Arial" w:hAnsi="Arial" w:hint="default"/>
      </w:rPr>
    </w:lvl>
    <w:lvl w:ilvl="7" w:tplc="5C665070" w:tentative="1">
      <w:start w:val="1"/>
      <w:numFmt w:val="bullet"/>
      <w:lvlText w:val="•"/>
      <w:lvlJc w:val="left"/>
      <w:pPr>
        <w:tabs>
          <w:tab w:val="num" w:pos="5760"/>
        </w:tabs>
        <w:ind w:left="5760" w:hanging="360"/>
      </w:pPr>
      <w:rPr>
        <w:rFonts w:ascii="Arial" w:hAnsi="Arial" w:hint="default"/>
      </w:rPr>
    </w:lvl>
    <w:lvl w:ilvl="8" w:tplc="6EE4A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56761BA"/>
    <w:multiLevelType w:val="hybridMultilevel"/>
    <w:tmpl w:val="B3FEB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7840E64"/>
    <w:multiLevelType w:val="hybridMultilevel"/>
    <w:tmpl w:val="5AD875E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5424260"/>
    <w:multiLevelType w:val="hybridMultilevel"/>
    <w:tmpl w:val="502E7110"/>
    <w:lvl w:ilvl="0" w:tplc="D00E3BD0">
      <w:start w:val="1"/>
      <w:numFmt w:val="bullet"/>
      <w:lvlText w:val="•"/>
      <w:lvlJc w:val="left"/>
      <w:pPr>
        <w:tabs>
          <w:tab w:val="num" w:pos="720"/>
        </w:tabs>
        <w:ind w:left="720" w:hanging="360"/>
      </w:pPr>
      <w:rPr>
        <w:rFonts w:ascii="Arial" w:hAnsi="Arial" w:cs="Times New Roman" w:hint="default"/>
      </w:rPr>
    </w:lvl>
    <w:lvl w:ilvl="1" w:tplc="20A6F2DC">
      <w:start w:val="248"/>
      <w:numFmt w:val="bullet"/>
      <w:lvlText w:val="–"/>
      <w:lvlJc w:val="left"/>
      <w:pPr>
        <w:tabs>
          <w:tab w:val="num" w:pos="1440"/>
        </w:tabs>
        <w:ind w:left="1440" w:hanging="360"/>
      </w:pPr>
      <w:rPr>
        <w:rFonts w:ascii="Arial" w:hAnsi="Arial" w:cs="Times New Roman" w:hint="default"/>
      </w:rPr>
    </w:lvl>
    <w:lvl w:ilvl="2" w:tplc="65B8D8EE">
      <w:start w:val="248"/>
      <w:numFmt w:val="bullet"/>
      <w:lvlText w:val="•"/>
      <w:lvlJc w:val="left"/>
      <w:pPr>
        <w:tabs>
          <w:tab w:val="num" w:pos="2160"/>
        </w:tabs>
        <w:ind w:left="2160" w:hanging="360"/>
      </w:pPr>
      <w:rPr>
        <w:rFonts w:ascii="Arial" w:hAnsi="Arial" w:cs="Times New Roman" w:hint="default"/>
      </w:rPr>
    </w:lvl>
    <w:lvl w:ilvl="3" w:tplc="DB32CB48">
      <w:start w:val="1"/>
      <w:numFmt w:val="bullet"/>
      <w:lvlText w:val="•"/>
      <w:lvlJc w:val="left"/>
      <w:pPr>
        <w:tabs>
          <w:tab w:val="num" w:pos="2880"/>
        </w:tabs>
        <w:ind w:left="2880" w:hanging="360"/>
      </w:pPr>
      <w:rPr>
        <w:rFonts w:ascii="Arial" w:hAnsi="Arial" w:cs="Times New Roman" w:hint="default"/>
      </w:rPr>
    </w:lvl>
    <w:lvl w:ilvl="4" w:tplc="36F6F20C">
      <w:start w:val="1"/>
      <w:numFmt w:val="bullet"/>
      <w:lvlText w:val="•"/>
      <w:lvlJc w:val="left"/>
      <w:pPr>
        <w:tabs>
          <w:tab w:val="num" w:pos="3600"/>
        </w:tabs>
        <w:ind w:left="3600" w:hanging="360"/>
      </w:pPr>
      <w:rPr>
        <w:rFonts w:ascii="Arial" w:hAnsi="Arial" w:cs="Times New Roman" w:hint="default"/>
      </w:rPr>
    </w:lvl>
    <w:lvl w:ilvl="5" w:tplc="5C74356E">
      <w:start w:val="1"/>
      <w:numFmt w:val="bullet"/>
      <w:lvlText w:val="•"/>
      <w:lvlJc w:val="left"/>
      <w:pPr>
        <w:tabs>
          <w:tab w:val="num" w:pos="4320"/>
        </w:tabs>
        <w:ind w:left="4320" w:hanging="360"/>
      </w:pPr>
      <w:rPr>
        <w:rFonts w:ascii="Arial" w:hAnsi="Arial" w:cs="Times New Roman" w:hint="default"/>
      </w:rPr>
    </w:lvl>
    <w:lvl w:ilvl="6" w:tplc="4880DF04">
      <w:start w:val="1"/>
      <w:numFmt w:val="bullet"/>
      <w:lvlText w:val="•"/>
      <w:lvlJc w:val="left"/>
      <w:pPr>
        <w:tabs>
          <w:tab w:val="num" w:pos="5040"/>
        </w:tabs>
        <w:ind w:left="5040" w:hanging="360"/>
      </w:pPr>
      <w:rPr>
        <w:rFonts w:ascii="Arial" w:hAnsi="Arial" w:cs="Times New Roman" w:hint="default"/>
      </w:rPr>
    </w:lvl>
    <w:lvl w:ilvl="7" w:tplc="2AB4C648">
      <w:start w:val="1"/>
      <w:numFmt w:val="bullet"/>
      <w:lvlText w:val="•"/>
      <w:lvlJc w:val="left"/>
      <w:pPr>
        <w:tabs>
          <w:tab w:val="num" w:pos="5760"/>
        </w:tabs>
        <w:ind w:left="5760" w:hanging="360"/>
      </w:pPr>
      <w:rPr>
        <w:rFonts w:ascii="Arial" w:hAnsi="Arial" w:cs="Times New Roman" w:hint="default"/>
      </w:rPr>
    </w:lvl>
    <w:lvl w:ilvl="8" w:tplc="354AA40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7"/>
  </w:num>
  <w:num w:numId="3">
    <w:abstractNumId w:val="9"/>
  </w:num>
  <w:num w:numId="4">
    <w:abstractNumId w:val="1"/>
  </w:num>
  <w:num w:numId="5">
    <w:abstractNumId w:val="2"/>
  </w:num>
  <w:num w:numId="6">
    <w:abstractNumId w:val="8"/>
  </w:num>
  <w:num w:numId="7">
    <w:abstractNumId w:val="4"/>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2EA5"/>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0F41"/>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4DD"/>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79"/>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22D8"/>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B6D"/>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5B6F"/>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7D8"/>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0D"/>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7E2"/>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D"/>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518"/>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4A53"/>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69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AD4"/>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3D5"/>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6DE3"/>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318"/>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50C"/>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3C4"/>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1C"/>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04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5E0"/>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17E6"/>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419"/>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67FC6"/>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D61"/>
    <w:rsid w:val="00972EB1"/>
    <w:rsid w:val="00972F6B"/>
    <w:rsid w:val="00973219"/>
    <w:rsid w:val="0097338E"/>
    <w:rsid w:val="009733A9"/>
    <w:rsid w:val="0097353F"/>
    <w:rsid w:val="0097356C"/>
    <w:rsid w:val="00973D6D"/>
    <w:rsid w:val="00974845"/>
    <w:rsid w:val="00974B5A"/>
    <w:rsid w:val="0097501D"/>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6E9"/>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533"/>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BB5"/>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48D"/>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09F"/>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D43"/>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6D0"/>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A54"/>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6AE"/>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1B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3ED"/>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758"/>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3F576F2D-0B72-47A4-B69E-3D56600A4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48673255">
          <w:marLeft w:val="1800"/>
          <w:marRight w:val="0"/>
          <w:marTop w:val="58"/>
          <w:marBottom w:val="0"/>
          <w:divBdr>
            <w:top w:val="none" w:sz="0" w:space="0" w:color="auto"/>
            <w:left w:val="none" w:sz="0" w:space="0" w:color="auto"/>
            <w:bottom w:val="none" w:sz="0" w:space="0" w:color="auto"/>
            <w:right w:val="none" w:sz="0" w:space="0" w:color="auto"/>
          </w:divBdr>
        </w:div>
        <w:div w:id="1392579022">
          <w:marLeft w:val="1800"/>
          <w:marRight w:val="0"/>
          <w:marTop w:val="58"/>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52121196">
          <w:marLeft w:val="1166"/>
          <w:marRight w:val="0"/>
          <w:marTop w:val="96"/>
          <w:marBottom w:val="0"/>
          <w:divBdr>
            <w:top w:val="none" w:sz="0" w:space="0" w:color="auto"/>
            <w:left w:val="none" w:sz="0" w:space="0" w:color="auto"/>
            <w:bottom w:val="none" w:sz="0" w:space="0" w:color="auto"/>
            <w:right w:val="none" w:sz="0" w:space="0" w:color="auto"/>
          </w:divBdr>
        </w:div>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15410837">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199933511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01732822">
      <w:bodyDiv w:val="1"/>
      <w:marLeft w:val="0"/>
      <w:marRight w:val="0"/>
      <w:marTop w:val="0"/>
      <w:marBottom w:val="0"/>
      <w:divBdr>
        <w:top w:val="none" w:sz="0" w:space="0" w:color="auto"/>
        <w:left w:val="none" w:sz="0" w:space="0" w:color="auto"/>
        <w:bottom w:val="none" w:sz="0" w:space="0" w:color="auto"/>
        <w:right w:val="none" w:sz="0" w:space="0" w:color="auto"/>
      </w:divBdr>
      <w:divsChild>
        <w:div w:id="306016356">
          <w:marLeft w:val="1166"/>
          <w:marRight w:val="0"/>
          <w:marTop w:val="58"/>
          <w:marBottom w:val="0"/>
          <w:divBdr>
            <w:top w:val="none" w:sz="0" w:space="0" w:color="auto"/>
            <w:left w:val="none" w:sz="0" w:space="0" w:color="auto"/>
            <w:bottom w:val="none" w:sz="0" w:space="0" w:color="auto"/>
            <w:right w:val="none" w:sz="0" w:space="0" w:color="auto"/>
          </w:divBdr>
        </w:div>
        <w:div w:id="337848153">
          <w:marLeft w:val="1166"/>
          <w:marRight w:val="0"/>
          <w:marTop w:val="58"/>
          <w:marBottom w:val="0"/>
          <w:divBdr>
            <w:top w:val="none" w:sz="0" w:space="0" w:color="auto"/>
            <w:left w:val="none" w:sz="0" w:space="0" w:color="auto"/>
            <w:bottom w:val="none" w:sz="0" w:space="0" w:color="auto"/>
            <w:right w:val="none" w:sz="0" w:space="0" w:color="auto"/>
          </w:divBdr>
        </w:div>
        <w:div w:id="435910861">
          <w:marLeft w:val="1166"/>
          <w:marRight w:val="0"/>
          <w:marTop w:val="67"/>
          <w:marBottom w:val="0"/>
          <w:divBdr>
            <w:top w:val="none" w:sz="0" w:space="0" w:color="auto"/>
            <w:left w:val="none" w:sz="0" w:space="0" w:color="auto"/>
            <w:bottom w:val="none" w:sz="0" w:space="0" w:color="auto"/>
            <w:right w:val="none" w:sz="0" w:space="0" w:color="auto"/>
          </w:divBdr>
        </w:div>
        <w:div w:id="640311861">
          <w:marLeft w:val="1166"/>
          <w:marRight w:val="0"/>
          <w:marTop w:val="58"/>
          <w:marBottom w:val="0"/>
          <w:divBdr>
            <w:top w:val="none" w:sz="0" w:space="0" w:color="auto"/>
            <w:left w:val="none" w:sz="0" w:space="0" w:color="auto"/>
            <w:bottom w:val="none" w:sz="0" w:space="0" w:color="auto"/>
            <w:right w:val="none" w:sz="0" w:space="0" w:color="auto"/>
          </w:divBdr>
        </w:div>
        <w:div w:id="723481664">
          <w:marLeft w:val="1166"/>
          <w:marRight w:val="0"/>
          <w:marTop w:val="58"/>
          <w:marBottom w:val="0"/>
          <w:divBdr>
            <w:top w:val="none" w:sz="0" w:space="0" w:color="auto"/>
            <w:left w:val="none" w:sz="0" w:space="0" w:color="auto"/>
            <w:bottom w:val="none" w:sz="0" w:space="0" w:color="auto"/>
            <w:right w:val="none" w:sz="0" w:space="0" w:color="auto"/>
          </w:divBdr>
        </w:div>
        <w:div w:id="725756841">
          <w:marLeft w:val="1166"/>
          <w:marRight w:val="0"/>
          <w:marTop w:val="67"/>
          <w:marBottom w:val="0"/>
          <w:divBdr>
            <w:top w:val="none" w:sz="0" w:space="0" w:color="auto"/>
            <w:left w:val="none" w:sz="0" w:space="0" w:color="auto"/>
            <w:bottom w:val="none" w:sz="0" w:space="0" w:color="auto"/>
            <w:right w:val="none" w:sz="0" w:space="0" w:color="auto"/>
          </w:divBdr>
        </w:div>
        <w:div w:id="779035684">
          <w:marLeft w:val="1166"/>
          <w:marRight w:val="0"/>
          <w:marTop w:val="58"/>
          <w:marBottom w:val="0"/>
          <w:divBdr>
            <w:top w:val="none" w:sz="0" w:space="0" w:color="auto"/>
            <w:left w:val="none" w:sz="0" w:space="0" w:color="auto"/>
            <w:bottom w:val="none" w:sz="0" w:space="0" w:color="auto"/>
            <w:right w:val="none" w:sz="0" w:space="0" w:color="auto"/>
          </w:divBdr>
        </w:div>
        <w:div w:id="790831043">
          <w:marLeft w:val="1166"/>
          <w:marRight w:val="0"/>
          <w:marTop w:val="58"/>
          <w:marBottom w:val="0"/>
          <w:divBdr>
            <w:top w:val="none" w:sz="0" w:space="0" w:color="auto"/>
            <w:left w:val="none" w:sz="0" w:space="0" w:color="auto"/>
            <w:bottom w:val="none" w:sz="0" w:space="0" w:color="auto"/>
            <w:right w:val="none" w:sz="0" w:space="0" w:color="auto"/>
          </w:divBdr>
        </w:div>
        <w:div w:id="1040278941">
          <w:marLeft w:val="1166"/>
          <w:marRight w:val="0"/>
          <w:marTop w:val="58"/>
          <w:marBottom w:val="0"/>
          <w:divBdr>
            <w:top w:val="none" w:sz="0" w:space="0" w:color="auto"/>
            <w:left w:val="none" w:sz="0" w:space="0" w:color="auto"/>
            <w:bottom w:val="none" w:sz="0" w:space="0" w:color="auto"/>
            <w:right w:val="none" w:sz="0" w:space="0" w:color="auto"/>
          </w:divBdr>
        </w:div>
        <w:div w:id="1090200583">
          <w:marLeft w:val="1800"/>
          <w:marRight w:val="0"/>
          <w:marTop w:val="43"/>
          <w:marBottom w:val="0"/>
          <w:divBdr>
            <w:top w:val="none" w:sz="0" w:space="0" w:color="auto"/>
            <w:left w:val="none" w:sz="0" w:space="0" w:color="auto"/>
            <w:bottom w:val="none" w:sz="0" w:space="0" w:color="auto"/>
            <w:right w:val="none" w:sz="0" w:space="0" w:color="auto"/>
          </w:divBdr>
        </w:div>
        <w:div w:id="1160460760">
          <w:marLeft w:val="547"/>
          <w:marRight w:val="0"/>
          <w:marTop w:val="86"/>
          <w:marBottom w:val="0"/>
          <w:divBdr>
            <w:top w:val="none" w:sz="0" w:space="0" w:color="auto"/>
            <w:left w:val="none" w:sz="0" w:space="0" w:color="auto"/>
            <w:bottom w:val="none" w:sz="0" w:space="0" w:color="auto"/>
            <w:right w:val="none" w:sz="0" w:space="0" w:color="auto"/>
          </w:divBdr>
        </w:div>
        <w:div w:id="1278634504">
          <w:marLeft w:val="1166"/>
          <w:marRight w:val="0"/>
          <w:marTop w:val="58"/>
          <w:marBottom w:val="0"/>
          <w:divBdr>
            <w:top w:val="none" w:sz="0" w:space="0" w:color="auto"/>
            <w:left w:val="none" w:sz="0" w:space="0" w:color="auto"/>
            <w:bottom w:val="none" w:sz="0" w:space="0" w:color="auto"/>
            <w:right w:val="none" w:sz="0" w:space="0" w:color="auto"/>
          </w:divBdr>
        </w:div>
        <w:div w:id="1419403180">
          <w:marLeft w:val="547"/>
          <w:marRight w:val="0"/>
          <w:marTop w:val="77"/>
          <w:marBottom w:val="0"/>
          <w:divBdr>
            <w:top w:val="none" w:sz="0" w:space="0" w:color="auto"/>
            <w:left w:val="none" w:sz="0" w:space="0" w:color="auto"/>
            <w:bottom w:val="none" w:sz="0" w:space="0" w:color="auto"/>
            <w:right w:val="none" w:sz="0" w:space="0" w:color="auto"/>
          </w:divBdr>
        </w:div>
        <w:div w:id="1453354500">
          <w:marLeft w:val="1166"/>
          <w:marRight w:val="0"/>
          <w:marTop w:val="58"/>
          <w:marBottom w:val="0"/>
          <w:divBdr>
            <w:top w:val="none" w:sz="0" w:space="0" w:color="auto"/>
            <w:left w:val="none" w:sz="0" w:space="0" w:color="auto"/>
            <w:bottom w:val="none" w:sz="0" w:space="0" w:color="auto"/>
            <w:right w:val="none" w:sz="0" w:space="0" w:color="auto"/>
          </w:divBdr>
        </w:div>
        <w:div w:id="1490245487">
          <w:marLeft w:val="547"/>
          <w:marRight w:val="0"/>
          <w:marTop w:val="77"/>
          <w:marBottom w:val="0"/>
          <w:divBdr>
            <w:top w:val="none" w:sz="0" w:space="0" w:color="auto"/>
            <w:left w:val="none" w:sz="0" w:space="0" w:color="auto"/>
            <w:bottom w:val="none" w:sz="0" w:space="0" w:color="auto"/>
            <w:right w:val="none" w:sz="0" w:space="0" w:color="auto"/>
          </w:divBdr>
        </w:div>
        <w:div w:id="1585912602">
          <w:marLeft w:val="547"/>
          <w:marRight w:val="0"/>
          <w:marTop w:val="77"/>
          <w:marBottom w:val="0"/>
          <w:divBdr>
            <w:top w:val="none" w:sz="0" w:space="0" w:color="auto"/>
            <w:left w:val="none" w:sz="0" w:space="0" w:color="auto"/>
            <w:bottom w:val="none" w:sz="0" w:space="0" w:color="auto"/>
            <w:right w:val="none" w:sz="0" w:space="0" w:color="auto"/>
          </w:divBdr>
        </w:div>
        <w:div w:id="2018657863">
          <w:marLeft w:val="547"/>
          <w:marRight w:val="0"/>
          <w:marTop w:val="77"/>
          <w:marBottom w:val="0"/>
          <w:divBdr>
            <w:top w:val="none" w:sz="0" w:space="0" w:color="auto"/>
            <w:left w:val="none" w:sz="0" w:space="0" w:color="auto"/>
            <w:bottom w:val="none" w:sz="0" w:space="0" w:color="auto"/>
            <w:right w:val="none" w:sz="0" w:space="0" w:color="auto"/>
          </w:divBdr>
        </w:div>
        <w:div w:id="2129854873">
          <w:marLeft w:val="1166"/>
          <w:marRight w:val="0"/>
          <w:marTop w:val="58"/>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264503418">
          <w:marLeft w:val="252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895967341">
          <w:marLeft w:val="360"/>
          <w:marRight w:val="0"/>
          <w:marTop w:val="2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550776672">
          <w:marLeft w:val="188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0165016">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26568406">
          <w:marLeft w:val="1080"/>
          <w:marRight w:val="0"/>
          <w:marTop w:val="1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86816411">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40592565">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 w:id="8984379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6611968">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42256794">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30245721">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 w:id="1816677599">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96099812">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1341277576">
          <w:marLeft w:val="446"/>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3970951">
      <w:bodyDiv w:val="1"/>
      <w:marLeft w:val="0"/>
      <w:marRight w:val="0"/>
      <w:marTop w:val="0"/>
      <w:marBottom w:val="0"/>
      <w:divBdr>
        <w:top w:val="none" w:sz="0" w:space="0" w:color="auto"/>
        <w:left w:val="none" w:sz="0" w:space="0" w:color="auto"/>
        <w:bottom w:val="none" w:sz="0" w:space="0" w:color="auto"/>
        <w:right w:val="none" w:sz="0" w:space="0" w:color="auto"/>
      </w:divBdr>
      <w:divsChild>
        <w:div w:id="797527982">
          <w:marLeft w:val="547"/>
          <w:marRight w:val="0"/>
          <w:marTop w:val="86"/>
          <w:marBottom w:val="0"/>
          <w:divBdr>
            <w:top w:val="none" w:sz="0" w:space="0" w:color="auto"/>
            <w:left w:val="none" w:sz="0" w:space="0" w:color="auto"/>
            <w:bottom w:val="none" w:sz="0" w:space="0" w:color="auto"/>
            <w:right w:val="none" w:sz="0" w:space="0" w:color="auto"/>
          </w:divBdr>
        </w:div>
        <w:div w:id="252129342">
          <w:marLeft w:val="547"/>
          <w:marRight w:val="0"/>
          <w:marTop w:val="86"/>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369190882">
          <w:marLeft w:val="547"/>
          <w:marRight w:val="0"/>
          <w:marTop w:val="115"/>
          <w:marBottom w:val="0"/>
          <w:divBdr>
            <w:top w:val="none" w:sz="0" w:space="0" w:color="auto"/>
            <w:left w:val="none" w:sz="0" w:space="0" w:color="auto"/>
            <w:bottom w:val="none" w:sz="0" w:space="0" w:color="auto"/>
            <w:right w:val="none" w:sz="0" w:space="0" w:color="auto"/>
          </w:divBdr>
        </w:div>
        <w:div w:id="803815674">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37436280">
      <w:bodyDiv w:val="1"/>
      <w:marLeft w:val="0"/>
      <w:marRight w:val="0"/>
      <w:marTop w:val="0"/>
      <w:marBottom w:val="0"/>
      <w:divBdr>
        <w:top w:val="none" w:sz="0" w:space="0" w:color="auto"/>
        <w:left w:val="none" w:sz="0" w:space="0" w:color="auto"/>
        <w:bottom w:val="none" w:sz="0" w:space="0" w:color="auto"/>
        <w:right w:val="none" w:sz="0" w:space="0" w:color="auto"/>
      </w:divBdr>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40443107">
          <w:marLeft w:val="188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1424299182">
          <w:marLeft w:val="116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784373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697239910">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333532385">
          <w:marLeft w:val="1800"/>
          <w:marRight w:val="0"/>
          <w:marTop w:val="58"/>
          <w:marBottom w:val="0"/>
          <w:divBdr>
            <w:top w:val="none" w:sz="0" w:space="0" w:color="auto"/>
            <w:left w:val="none" w:sz="0" w:space="0" w:color="auto"/>
            <w:bottom w:val="none" w:sz="0" w:space="0" w:color="auto"/>
            <w:right w:val="none" w:sz="0" w:space="0" w:color="auto"/>
          </w:divBdr>
        </w:div>
        <w:div w:id="905149187">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277682075">
          <w:marLeft w:val="1800"/>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1990093354">
          <w:marLeft w:val="547"/>
          <w:marRight w:val="0"/>
          <w:marTop w:val="115"/>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74326765">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sChild>
    </w:div>
    <w:div w:id="2145729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83D5D2BA-216C-48FB-8AEC-0847AFFDA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6</Pages>
  <Words>2893</Words>
  <Characters>16493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dc:description/>
  <cp:lastModifiedBy>Ericsson</cp:lastModifiedBy>
  <cp:revision>2</cp:revision>
  <cp:lastPrinted>2009-04-22T13:01:00Z</cp:lastPrinted>
  <dcterms:created xsi:type="dcterms:W3CDTF">2020-08-07T13:17:00Z</dcterms:created>
  <dcterms:modified xsi:type="dcterms:W3CDTF">2020-08-07T13:17:00Z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